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C10" w:rsidRDefault="00AF6E1E">
      <w:pPr>
        <w:pStyle w:val="ConsPlusNormal"/>
        <w:jc w:val="right"/>
        <w:outlineLvl w:val="0"/>
      </w:pPr>
      <w:bookmarkStart w:id="0" w:name="_GoBack"/>
      <w:bookmarkEnd w:id="0"/>
      <w:r>
        <w:t>Приложение N 3</w:t>
      </w:r>
    </w:p>
    <w:p w:rsidR="00613C10" w:rsidRDefault="00AF6E1E">
      <w:pPr>
        <w:pStyle w:val="ConsPlusNormal"/>
        <w:jc w:val="right"/>
      </w:pPr>
      <w:r>
        <w:t>к Программе</w:t>
      </w:r>
    </w:p>
    <w:p w:rsidR="00613C10" w:rsidRDefault="00613C10">
      <w:pPr>
        <w:pStyle w:val="ConsPlusNormal"/>
        <w:jc w:val="both"/>
      </w:pPr>
    </w:p>
    <w:p w:rsidR="00613C10" w:rsidRDefault="00AF6E1E">
      <w:pPr>
        <w:pStyle w:val="ConsPlusTitle"/>
        <w:jc w:val="center"/>
      </w:pPr>
      <w:r>
        <w:t>ПРАВИЛА</w:t>
      </w:r>
    </w:p>
    <w:p w:rsidR="00613C10" w:rsidRDefault="00AF6E1E">
      <w:pPr>
        <w:pStyle w:val="ConsPlusTitle"/>
        <w:jc w:val="center"/>
      </w:pPr>
      <w:r>
        <w:t>ПРЕДОСТАВЛЕНИЯ И РАСПРЕДЕЛЕНИЯ ИНЫХ МЕЖБЮДЖЕТНЫХ ТРАНСФЕРТОВ</w:t>
      </w:r>
    </w:p>
    <w:p w:rsidR="00613C10" w:rsidRDefault="00AF6E1E">
      <w:pPr>
        <w:pStyle w:val="ConsPlusTitle"/>
        <w:jc w:val="center"/>
      </w:pPr>
      <w:r>
        <w:t>ИЗ ОБЛАСТНОГО БЮДЖЕТА МЕСТНЫМ БЮДЖЕТАМ НА ПРИВЕДЕНИЕ</w:t>
      </w:r>
    </w:p>
    <w:p w:rsidR="00613C10" w:rsidRDefault="00AF6E1E">
      <w:pPr>
        <w:pStyle w:val="ConsPlusTitle"/>
        <w:jc w:val="center"/>
      </w:pPr>
      <w:r>
        <w:t>В НОРМАТИВНОЕ СОСТОЯНИЕ СЕТИ АВТОМОБИЛЬНЫХ ДОРОГ ОБЩЕГО</w:t>
      </w:r>
    </w:p>
    <w:p w:rsidR="00613C10" w:rsidRDefault="00AF6E1E">
      <w:pPr>
        <w:pStyle w:val="ConsPlusTitle"/>
        <w:jc w:val="center"/>
      </w:pPr>
      <w:r>
        <w:t>ПОЛЬЗОВАНИЯ МЕСТНОГО ЗНАЧЕНИЯ (НА КОНКУРСНОЙ ОСНОВЕ) ЗА СЧЕТ</w:t>
      </w:r>
    </w:p>
    <w:p w:rsidR="00613C10" w:rsidRDefault="00AF6E1E">
      <w:pPr>
        <w:pStyle w:val="ConsPlusTitle"/>
        <w:jc w:val="center"/>
      </w:pPr>
      <w:r>
        <w:t>СРЕДСТВ ДОРОЖНОГО ФОНДА</w:t>
      </w:r>
    </w:p>
    <w:p w:rsidR="00613C10" w:rsidRDefault="00613C10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613C1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13C10" w:rsidRDefault="00613C10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13C10" w:rsidRDefault="00613C10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13C10" w:rsidRDefault="00AF6E1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13C10" w:rsidRDefault="00AF6E1E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Постановления Правительства Мурманской области</w:t>
            </w:r>
            <w:proofErr w:type="gramEnd"/>
          </w:p>
          <w:p w:rsidR="00613C10" w:rsidRDefault="00AF6E1E">
            <w:pPr>
              <w:pStyle w:val="ConsPlusNormal"/>
              <w:jc w:val="center"/>
            </w:pPr>
            <w:r>
              <w:rPr>
                <w:color w:val="392C69"/>
              </w:rPr>
              <w:t>от 02.07.2025 N 460-ПП)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13C10" w:rsidRDefault="00613C10">
            <w:pPr>
              <w:pStyle w:val="ConsPlusNormal"/>
            </w:pPr>
          </w:p>
        </w:tc>
      </w:tr>
    </w:tbl>
    <w:p w:rsidR="00613C10" w:rsidRDefault="00613C10">
      <w:pPr>
        <w:pStyle w:val="ConsPlusNormal"/>
        <w:jc w:val="both"/>
      </w:pPr>
    </w:p>
    <w:p w:rsidR="00613C10" w:rsidRDefault="00AF6E1E">
      <w:pPr>
        <w:pStyle w:val="ConsPlusNormal"/>
        <w:ind w:firstLine="540"/>
        <w:jc w:val="both"/>
      </w:pPr>
      <w:r>
        <w:t xml:space="preserve">1. </w:t>
      </w:r>
      <w:proofErr w:type="gramStart"/>
      <w:r>
        <w:t>Настоящие Правила предоставления и распределения иных межбюджетных трансфертов на финансовое обеспечение дорожной деятельности в отношении автомобильных дорог местного значения (на конкурсной основе) за счет средств дорожного фонда (далее - Правила) уст</w:t>
      </w:r>
      <w:r>
        <w:t>анавливают цели, условия и порядок предоставления, распределения иных межбюджетных трансфертов из областного бюджета местным бюджетам Мурманской области (далее - муниципальные образования) на финансовое обеспечение дорожной деятельности в отношении автомоб</w:t>
      </w:r>
      <w:r>
        <w:t>ильных дорог местного значения</w:t>
      </w:r>
      <w:proofErr w:type="gramEnd"/>
      <w:r>
        <w:t xml:space="preserve"> (на конкурсной основе) за счет средств дорожного фонда (далее - иные межбюджетные трансферты).</w:t>
      </w:r>
    </w:p>
    <w:p w:rsidR="00613C10" w:rsidRDefault="00AF6E1E">
      <w:pPr>
        <w:pStyle w:val="ConsPlusNormal"/>
        <w:spacing w:before="240"/>
        <w:ind w:firstLine="540"/>
        <w:jc w:val="both"/>
      </w:pPr>
      <w:r>
        <w:t>2. В настоящих Правилах используются следующие основные термины и понятия:</w:t>
      </w:r>
    </w:p>
    <w:p w:rsidR="00613C10" w:rsidRDefault="00AF6E1E">
      <w:pPr>
        <w:pStyle w:val="ConsPlusNormal"/>
        <w:spacing w:before="240"/>
        <w:ind w:firstLine="540"/>
        <w:jc w:val="both"/>
      </w:pPr>
      <w:r>
        <w:t>- автомобильная дорога, дорожная деятельность, реконстр</w:t>
      </w:r>
      <w:r>
        <w:t>укция, капитальный ремонт, ремонт - в соответствии со статьей 3 Федерального закона от 08.11.2007 N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</w:t>
      </w:r>
      <w:r>
        <w:t>ии";</w:t>
      </w:r>
    </w:p>
    <w:p w:rsidR="00613C10" w:rsidRDefault="00AF6E1E">
      <w:pPr>
        <w:pStyle w:val="ConsPlusNormal"/>
        <w:spacing w:before="240"/>
        <w:ind w:firstLine="540"/>
        <w:jc w:val="both"/>
      </w:pPr>
      <w:r>
        <w:t xml:space="preserve">- классификация автомобильных дорог - в соответствии со статьей 5 Федерального закона от 08.11.2007 N 257-ФЗ "Об автомобильных дорогах и о дорожной деятельности </w:t>
      </w:r>
      <w:proofErr w:type="gramStart"/>
      <w:r>
        <w:t>в</w:t>
      </w:r>
      <w:proofErr w:type="gramEnd"/>
      <w:r>
        <w:t xml:space="preserve"> Российской Федерации и о внесении изменений в отдельные законодательные акты Российской </w:t>
      </w:r>
      <w:r>
        <w:t>Федерации";</w:t>
      </w:r>
    </w:p>
    <w:p w:rsidR="00613C10" w:rsidRDefault="00AF6E1E">
      <w:pPr>
        <w:pStyle w:val="ConsPlusNormal"/>
        <w:spacing w:before="240"/>
        <w:ind w:firstLine="540"/>
        <w:jc w:val="both"/>
      </w:pPr>
      <w:r>
        <w:t>- состав работ по капитальному ремонту и ремонту автомобильных дорог - в соответствии с Классификацией работ по капитальному ремонту, ремонту и содержанию автомобильных дорог, утвержденной приказом Министерства транспорта Российской Федерации о</w:t>
      </w:r>
      <w:r>
        <w:t>т 16.11.2012 N 402.</w:t>
      </w:r>
    </w:p>
    <w:p w:rsidR="00613C10" w:rsidRDefault="00AF6E1E">
      <w:pPr>
        <w:pStyle w:val="ConsPlusNormal"/>
        <w:spacing w:before="240"/>
        <w:ind w:firstLine="540"/>
        <w:jc w:val="both"/>
      </w:pPr>
      <w:bookmarkStart w:id="1" w:name="P18"/>
      <w:bookmarkEnd w:id="1"/>
      <w:r>
        <w:t xml:space="preserve">3. Иные межбюджетные трансферты предоставляются в целях </w:t>
      </w:r>
      <w:proofErr w:type="spellStart"/>
      <w:r>
        <w:t>софинансирования</w:t>
      </w:r>
      <w:proofErr w:type="spellEnd"/>
      <w:r>
        <w:t xml:space="preserve"> расходных обязательств муниципальных образований на строительство, реконструкцию, ремонт и капитальный ремонт автомобильных дорог общего пользования местного значе</w:t>
      </w:r>
      <w:r>
        <w:t>ния и элементов их обустройства (далее - расходные обязательства), в том числе вновь начинаемых и переходящих объектов строительства, реконструкции, капитального ремонта и ремонта.</w:t>
      </w:r>
    </w:p>
    <w:p w:rsidR="00613C10" w:rsidRDefault="00AF6E1E">
      <w:pPr>
        <w:pStyle w:val="ConsPlusNormal"/>
        <w:spacing w:before="240"/>
        <w:ind w:firstLine="540"/>
        <w:jc w:val="both"/>
      </w:pPr>
      <w:r>
        <w:t>4. Уполномоченным органом по предоставлению, распределению иных межбюджетны</w:t>
      </w:r>
      <w:r>
        <w:t>х трансфертов из областного бюджета бюджетам муниципальных образований на финансовое обеспечение дорожной деятельности в отношении автомобильных дорог местного значения (на конкурсной основе) за счет средств дорожного фонда является Министерство транспорта</w:t>
      </w:r>
      <w:r>
        <w:t xml:space="preserve"> и дорожного хозяйства Мурманской области (далее - Министерство, главный распорядитель средств областного бюджета).</w:t>
      </w:r>
    </w:p>
    <w:p w:rsidR="00613C10" w:rsidRDefault="00AF6E1E">
      <w:pPr>
        <w:pStyle w:val="ConsPlusNormal"/>
        <w:spacing w:before="240"/>
        <w:ind w:firstLine="540"/>
        <w:jc w:val="both"/>
      </w:pPr>
      <w:r>
        <w:lastRenderedPageBreak/>
        <w:t xml:space="preserve">5. Иные межбюджетные трансферты предоставляются на финансовый год, соответствующий году проведения конкурсного отбора. </w:t>
      </w:r>
      <w:proofErr w:type="gramStart"/>
      <w:r>
        <w:t>В случае если на конк</w:t>
      </w:r>
      <w:r>
        <w:t xml:space="preserve">урс заявлен объект, реализация которого намечена на срок более одного года, </w:t>
      </w:r>
      <w:proofErr w:type="spellStart"/>
      <w:r>
        <w:t>софинансирование</w:t>
      </w:r>
      <w:proofErr w:type="spellEnd"/>
      <w:r>
        <w:t xml:space="preserve"> может осуществляться в пределах бюджетных ассигнований, предусмотренных законом Мурманской области об областном бюджете (сводной бюджетной росписью областного бюдж</w:t>
      </w:r>
      <w:r>
        <w:t>ета) на текущий финансовый год и плановый период, и лимитов бюджетных обязательств, доведенных Министерству как получателю средств областного бюджета на соответствующий финансовый год.</w:t>
      </w:r>
      <w:proofErr w:type="gramEnd"/>
    </w:p>
    <w:p w:rsidR="00613C10" w:rsidRDefault="00AF6E1E">
      <w:pPr>
        <w:pStyle w:val="ConsPlusNormal"/>
        <w:spacing w:before="240"/>
        <w:ind w:firstLine="540"/>
        <w:jc w:val="both"/>
      </w:pPr>
      <w:bookmarkStart w:id="2" w:name="P21"/>
      <w:bookmarkEnd w:id="2"/>
      <w:r>
        <w:t>6. Условиями предоставления иных межбюджетных трансфертов муниципальным</w:t>
      </w:r>
      <w:r>
        <w:t xml:space="preserve"> образованиям являются:</w:t>
      </w:r>
    </w:p>
    <w:p w:rsidR="00613C10" w:rsidRDefault="00AF6E1E">
      <w:pPr>
        <w:pStyle w:val="ConsPlusNormal"/>
        <w:spacing w:before="240"/>
        <w:ind w:firstLine="540"/>
        <w:jc w:val="both"/>
      </w:pPr>
      <w:r>
        <w:t>а) наличие муниципального дорожного фонда;</w:t>
      </w:r>
    </w:p>
    <w:p w:rsidR="00613C10" w:rsidRDefault="00AF6E1E">
      <w:pPr>
        <w:pStyle w:val="ConsPlusNormal"/>
        <w:spacing w:before="240"/>
        <w:ind w:firstLine="540"/>
        <w:jc w:val="both"/>
      </w:pPr>
      <w:r>
        <w:t xml:space="preserve">б) наличие правовых актов муниципального образования, утверждающих перечень мероприятий, в целях </w:t>
      </w:r>
      <w:proofErr w:type="spellStart"/>
      <w:r>
        <w:t>софинансирования</w:t>
      </w:r>
      <w:proofErr w:type="spellEnd"/>
      <w:r>
        <w:t xml:space="preserve"> которых предоставляются иные межбюджетные трансферты;</w:t>
      </w:r>
    </w:p>
    <w:p w:rsidR="00613C10" w:rsidRDefault="00AF6E1E">
      <w:pPr>
        <w:pStyle w:val="ConsPlusNormal"/>
        <w:spacing w:before="240"/>
        <w:ind w:firstLine="540"/>
        <w:jc w:val="both"/>
      </w:pPr>
      <w:r>
        <w:t>в) наличие утвержденного органами местного самоуправления перечня автомобильных дорог общего пользования местного значения;</w:t>
      </w:r>
    </w:p>
    <w:p w:rsidR="00613C10" w:rsidRDefault="00AF6E1E">
      <w:pPr>
        <w:pStyle w:val="ConsPlusNormal"/>
        <w:spacing w:before="240"/>
        <w:ind w:firstLine="540"/>
        <w:jc w:val="both"/>
      </w:pPr>
      <w:r>
        <w:t>г) заключение соглашения о предоставлении иных межбюджетных трансфертов из областного бюджета местному бюджету, предусматривающего о</w:t>
      </w:r>
      <w:r>
        <w:t xml:space="preserve">бязательства муниципального образования по исполнению расходных обязательств, на </w:t>
      </w:r>
      <w:proofErr w:type="spellStart"/>
      <w:r>
        <w:t>софинансирование</w:t>
      </w:r>
      <w:proofErr w:type="spellEnd"/>
      <w:r>
        <w:t xml:space="preserve"> которых предоставляются иные межбюджетные трансферты, и ответственность за невыполнение предусмотренных указанным соглашением обязательств;</w:t>
      </w:r>
    </w:p>
    <w:p w:rsidR="00613C10" w:rsidRDefault="00AF6E1E">
      <w:pPr>
        <w:pStyle w:val="ConsPlusNormal"/>
        <w:spacing w:before="240"/>
        <w:ind w:firstLine="540"/>
        <w:jc w:val="both"/>
      </w:pPr>
      <w:r>
        <w:t>д) проведение в лю</w:t>
      </w:r>
      <w:r>
        <w:t>бой доступной форме общественных обсуждений в целях формирования перечня объектов, работы на которых осуществляются с использованием средств иных межбюджетных трансфертов;</w:t>
      </w:r>
    </w:p>
    <w:p w:rsidR="00613C10" w:rsidRDefault="00AF6E1E">
      <w:pPr>
        <w:pStyle w:val="ConsPlusNormal"/>
        <w:spacing w:before="240"/>
        <w:ind w:firstLine="540"/>
        <w:jc w:val="both"/>
      </w:pPr>
      <w:proofErr w:type="gramStart"/>
      <w:r>
        <w:t>е) наличие утвержденной проектной документации на объекты строительства (реконструкц</w:t>
      </w:r>
      <w:r>
        <w:t>ии или капитального ремонта), положительного заключения государственной экспертизы проектной документации (в случае, когда проведение этой экспертизы в соответствии с законодательством Российской Федерации является обязательным) или наличие обязательства м</w:t>
      </w:r>
      <w:r>
        <w:t>униципального образования, предусматривающего обеспечение разработки проектной документации, проведение в установленных законодательством Российской Федерации случаях государственной экспертизы проектной документации.</w:t>
      </w:r>
      <w:proofErr w:type="gramEnd"/>
    </w:p>
    <w:p w:rsidR="00613C10" w:rsidRDefault="00AF6E1E">
      <w:pPr>
        <w:pStyle w:val="ConsPlusNormal"/>
        <w:spacing w:before="240"/>
        <w:ind w:firstLine="540"/>
        <w:jc w:val="both"/>
      </w:pPr>
      <w:r>
        <w:t>Условие не распространяется на объекты</w:t>
      </w:r>
      <w:r>
        <w:t>, предметом которых является одновременно выполнение работ по проектированию, строительству (реконструкции или капитальному ремонту) и вводу в эксплуатацию объектов строительства (реконструкции или капитального ремонта);</w:t>
      </w:r>
    </w:p>
    <w:p w:rsidR="00613C10" w:rsidRDefault="00AF6E1E">
      <w:pPr>
        <w:pStyle w:val="ConsPlusNormal"/>
        <w:jc w:val="both"/>
      </w:pPr>
      <w:r>
        <w:t>(подп. "е" в ред. Постановления Пра</w:t>
      </w:r>
      <w:r>
        <w:t>вительства Мурманской области от 02.07.2025 N 460-ПП)</w:t>
      </w:r>
    </w:p>
    <w:p w:rsidR="00613C10" w:rsidRDefault="00AF6E1E">
      <w:pPr>
        <w:pStyle w:val="ConsPlusNormal"/>
        <w:spacing w:before="240"/>
        <w:ind w:firstLine="540"/>
        <w:jc w:val="both"/>
      </w:pPr>
      <w:r>
        <w:t>ж) наличие утвержденных в установленном порядке сметных расчетов стоимости работ на объекты ремонта.</w:t>
      </w:r>
    </w:p>
    <w:p w:rsidR="00613C10" w:rsidRDefault="00AF6E1E">
      <w:pPr>
        <w:pStyle w:val="ConsPlusNormal"/>
        <w:spacing w:before="240"/>
        <w:ind w:firstLine="540"/>
        <w:jc w:val="both"/>
      </w:pPr>
      <w:r>
        <w:t xml:space="preserve">7. </w:t>
      </w:r>
      <w:proofErr w:type="gramStart"/>
      <w:r>
        <w:t xml:space="preserve">Если за счет средств субсидий муниципальными заказчиками, муниципальными бюджетными учреждениями, </w:t>
      </w:r>
      <w:r>
        <w:t>муниципальными унитарными предприятиями осуществляются закупки товаров, работ, услуг открытыми конкурентными способами определения поставщиков (подрядчиков, исполнителей), обязательным условием предоставления иных межбюджетных трансфертов является централи</w:t>
      </w:r>
      <w:r>
        <w:t xml:space="preserve">зация закупок в соответствии с частью 7 статьи 26 Федерального </w:t>
      </w:r>
      <w:r>
        <w:lastRenderedPageBreak/>
        <w:t>закона от 05.04.2013 N 44-ФЗ "О контрактной системе в сфере закупок товаров, работ, услуг для обеспечения государственных и</w:t>
      </w:r>
      <w:proofErr w:type="gramEnd"/>
      <w:r>
        <w:t xml:space="preserve"> муниципальных нужд", и определение поставщиков (подрядчиков, исполнит</w:t>
      </w:r>
      <w:r>
        <w:t>елей) осуществляется уполномоченным органом, уполномоченным учреждением, полномочия которого определены решением Правительства Мурманской области.</w:t>
      </w:r>
    </w:p>
    <w:p w:rsidR="00613C10" w:rsidRDefault="00AF6E1E">
      <w:pPr>
        <w:pStyle w:val="ConsPlusNormal"/>
        <w:spacing w:before="240"/>
        <w:ind w:firstLine="540"/>
        <w:jc w:val="both"/>
      </w:pPr>
      <w:r>
        <w:t>8. Организатором конкурса по предоставлению иных межбюджетных трансфертов (далее - конкурс) является Министер</w:t>
      </w:r>
      <w:r>
        <w:t>ство, которое осуществляет:</w:t>
      </w:r>
    </w:p>
    <w:p w:rsidR="00613C10" w:rsidRDefault="00AF6E1E">
      <w:pPr>
        <w:pStyle w:val="ConsPlusNormal"/>
        <w:spacing w:before="240"/>
        <w:ind w:firstLine="540"/>
        <w:jc w:val="both"/>
      </w:pPr>
      <w:r>
        <w:t>а) объявление даты проведения конкурса;</w:t>
      </w:r>
    </w:p>
    <w:p w:rsidR="00613C10" w:rsidRDefault="00AF6E1E">
      <w:pPr>
        <w:pStyle w:val="ConsPlusNormal"/>
        <w:spacing w:before="240"/>
        <w:ind w:firstLine="540"/>
        <w:jc w:val="both"/>
      </w:pPr>
      <w:r>
        <w:t>б) определение дат приема и рассмотрения конкурсных заявок;</w:t>
      </w:r>
    </w:p>
    <w:p w:rsidR="00613C10" w:rsidRDefault="00AF6E1E">
      <w:pPr>
        <w:pStyle w:val="ConsPlusNormal"/>
        <w:spacing w:before="240"/>
        <w:ind w:firstLine="540"/>
        <w:jc w:val="both"/>
      </w:pPr>
      <w:r>
        <w:t xml:space="preserve">в) прием заявок с документами, указанными в </w:t>
      </w:r>
      <w:hyperlink w:anchor="P41" w:tooltip="11. Муниципальные образования, претендующие на получение иных межбюджетных трансфертов, в составе конкурсной заявки представляют следующие документы:">
        <w:r>
          <w:rPr>
            <w:color w:val="0000FF"/>
          </w:rPr>
          <w:t>пункте 11</w:t>
        </w:r>
      </w:hyperlink>
      <w:r>
        <w:t xml:space="preserve"> настоящих Правил, и их регистрацию;</w:t>
      </w:r>
    </w:p>
    <w:p w:rsidR="00613C10" w:rsidRDefault="00AF6E1E">
      <w:pPr>
        <w:pStyle w:val="ConsPlusNormal"/>
        <w:spacing w:before="240"/>
        <w:ind w:firstLine="540"/>
        <w:jc w:val="both"/>
      </w:pPr>
      <w:r>
        <w:t>г) принятие решений о допуске претендентов к участию в конкурсе;</w:t>
      </w:r>
    </w:p>
    <w:p w:rsidR="00613C10" w:rsidRDefault="00AF6E1E">
      <w:pPr>
        <w:pStyle w:val="ConsPlusNormal"/>
        <w:spacing w:before="240"/>
        <w:ind w:firstLine="540"/>
        <w:jc w:val="both"/>
      </w:pPr>
      <w:r>
        <w:t>д) проверку соответствия заявок конкурсным требо</w:t>
      </w:r>
      <w:r>
        <w:t>ваниям, систематизацию, учет и хранение конкурсной документации в течение трех лет;</w:t>
      </w:r>
    </w:p>
    <w:p w:rsidR="00613C10" w:rsidRDefault="00AF6E1E">
      <w:pPr>
        <w:pStyle w:val="ConsPlusNormal"/>
        <w:spacing w:before="240"/>
        <w:ind w:firstLine="540"/>
        <w:jc w:val="both"/>
      </w:pPr>
      <w:r>
        <w:t>е) распределение иных межбюджетных трансфертов по итогам рассмотрения допущенных к конкурсу заявок.</w:t>
      </w:r>
    </w:p>
    <w:p w:rsidR="00613C10" w:rsidRDefault="00AF6E1E">
      <w:pPr>
        <w:pStyle w:val="ConsPlusNormal"/>
        <w:spacing w:before="240"/>
        <w:ind w:firstLine="540"/>
        <w:jc w:val="both"/>
      </w:pPr>
      <w:r>
        <w:t>9. Состав конкурсной комиссии и регламент ее работы утверждаются приказо</w:t>
      </w:r>
      <w:r>
        <w:t>м Министерства.</w:t>
      </w:r>
    </w:p>
    <w:p w:rsidR="00613C10" w:rsidRDefault="00AF6E1E">
      <w:pPr>
        <w:pStyle w:val="ConsPlusNormal"/>
        <w:spacing w:before="240"/>
        <w:ind w:firstLine="540"/>
        <w:jc w:val="both"/>
      </w:pPr>
      <w:r>
        <w:t>10. Решение о предоставлении иных межбюджетных трансфертов принимается по итогам оценки конкурсных заявок муниципальных образований.</w:t>
      </w:r>
    </w:p>
    <w:p w:rsidR="00613C10" w:rsidRDefault="00AF6E1E">
      <w:pPr>
        <w:pStyle w:val="ConsPlusNormal"/>
        <w:spacing w:before="240"/>
        <w:ind w:firstLine="540"/>
        <w:jc w:val="both"/>
      </w:pPr>
      <w:bookmarkStart w:id="3" w:name="P41"/>
      <w:bookmarkEnd w:id="3"/>
      <w:r>
        <w:t>11. Муниципальные образования, претендующие на получение иных межбюджетных трансфертов, в составе конкурсно</w:t>
      </w:r>
      <w:r>
        <w:t>й заявки представляют следующие документы:</w:t>
      </w:r>
    </w:p>
    <w:p w:rsidR="00613C10" w:rsidRDefault="00AF6E1E">
      <w:pPr>
        <w:pStyle w:val="ConsPlusNormal"/>
        <w:spacing w:before="240"/>
        <w:ind w:firstLine="540"/>
        <w:jc w:val="both"/>
      </w:pPr>
      <w:r>
        <w:t xml:space="preserve">а) заверенные копии утвержденных в установленном порядке муниципальных программ, соответствующих целям предоставления иных межбюджетных трансфертов, установленным </w:t>
      </w:r>
      <w:hyperlink w:anchor="P18" w:tooltip="3. Иные межбюджетные трансферты предоставляются в целях софинансирования расходных обязательств муниципальных образований на строительство, реконструкцию, ремонт и капитальный ремонт автомобильных дорог общего пользования местного значения и элементов их обуст">
        <w:r>
          <w:rPr>
            <w:color w:val="0000FF"/>
          </w:rPr>
          <w:t>пунктом 3</w:t>
        </w:r>
      </w:hyperlink>
      <w:r>
        <w:t xml:space="preserve"> наст</w:t>
      </w:r>
      <w:r>
        <w:t>оящих Правил;</w:t>
      </w:r>
    </w:p>
    <w:p w:rsidR="00613C10" w:rsidRDefault="00AF6E1E">
      <w:pPr>
        <w:pStyle w:val="ConsPlusNormal"/>
        <w:spacing w:before="240"/>
        <w:ind w:firstLine="540"/>
        <w:jc w:val="both"/>
      </w:pPr>
      <w:r>
        <w:t>б) заверенную копию утвержденного органами местного самоуправления перечня автомобильных дорог общего пользования местного значения;</w:t>
      </w:r>
    </w:p>
    <w:p w:rsidR="00613C10" w:rsidRDefault="00AF6E1E">
      <w:pPr>
        <w:pStyle w:val="ConsPlusNormal"/>
        <w:spacing w:before="240"/>
        <w:ind w:firstLine="540"/>
        <w:jc w:val="both"/>
      </w:pPr>
      <w:r>
        <w:t>в) заверенные копии утвержденных сводных сметных расчетов на объекты ремонта;</w:t>
      </w:r>
    </w:p>
    <w:p w:rsidR="00613C10" w:rsidRDefault="00AF6E1E">
      <w:pPr>
        <w:pStyle w:val="ConsPlusNormal"/>
        <w:spacing w:before="240"/>
        <w:ind w:firstLine="540"/>
        <w:jc w:val="both"/>
      </w:pPr>
      <w:r>
        <w:t>г) заверенные копии проектной документации на объекты строительства (реконструкции или капитального ремонта) с положительным заключением государственной экспертизы проектной документации (за исключением объектов, предметом которых является одновременно вып</w:t>
      </w:r>
      <w:r>
        <w:t>олнение работ по проектированию, строительству (реконструкции или капитальному ремонту) и вводу в эксплуатацию объектов строительства (реконструкции или капитального ремонта);</w:t>
      </w:r>
    </w:p>
    <w:p w:rsidR="00613C10" w:rsidRDefault="00AF6E1E">
      <w:pPr>
        <w:pStyle w:val="ConsPlusNormal"/>
        <w:jc w:val="both"/>
      </w:pPr>
      <w:r>
        <w:t>(подп. "г" в ред. Постановления Правительства Мурманской области от 02.07.2025 N</w:t>
      </w:r>
      <w:r>
        <w:t xml:space="preserve"> 460-ПП)</w:t>
      </w:r>
    </w:p>
    <w:p w:rsidR="00613C10" w:rsidRDefault="00AF6E1E">
      <w:pPr>
        <w:pStyle w:val="ConsPlusNormal"/>
        <w:spacing w:before="240"/>
        <w:ind w:firstLine="540"/>
        <w:jc w:val="both"/>
      </w:pPr>
      <w:r>
        <w:t>д) заверенные копии нормативных правовых актов об утверждении проектной документации на объекты капитального ремонта, строительства и реконструкции;</w:t>
      </w:r>
    </w:p>
    <w:p w:rsidR="00613C10" w:rsidRDefault="00AF6E1E">
      <w:pPr>
        <w:pStyle w:val="ConsPlusNormal"/>
        <w:spacing w:before="240"/>
        <w:ind w:firstLine="540"/>
        <w:jc w:val="both"/>
      </w:pPr>
      <w:r>
        <w:t>е) расчет начальной (максимальной) цены контракта для вновь начинаемых объектов;</w:t>
      </w:r>
    </w:p>
    <w:p w:rsidR="00613C10" w:rsidRDefault="00AF6E1E">
      <w:pPr>
        <w:pStyle w:val="ConsPlusNormal"/>
        <w:spacing w:before="240"/>
        <w:ind w:firstLine="540"/>
        <w:jc w:val="both"/>
      </w:pPr>
      <w:r>
        <w:lastRenderedPageBreak/>
        <w:t>ж) расчет размера финансирования, необходимого для завершения (продолжения) работ по переходящим объектам;</w:t>
      </w:r>
    </w:p>
    <w:p w:rsidR="00613C10" w:rsidRDefault="00AF6E1E">
      <w:pPr>
        <w:pStyle w:val="ConsPlusNormal"/>
        <w:spacing w:before="240"/>
        <w:ind w:firstLine="540"/>
        <w:jc w:val="both"/>
      </w:pPr>
      <w:r>
        <w:t xml:space="preserve">з) наглядные материалы (в </w:t>
      </w:r>
      <w:proofErr w:type="spellStart"/>
      <w:r>
        <w:t>т.ч</w:t>
      </w:r>
      <w:proofErr w:type="spellEnd"/>
      <w:r>
        <w:t>. графические, фото), характеризующие состояние и расположение объекта;</w:t>
      </w:r>
    </w:p>
    <w:p w:rsidR="00613C10" w:rsidRDefault="00AF6E1E">
      <w:pPr>
        <w:pStyle w:val="ConsPlusNormal"/>
        <w:spacing w:before="240"/>
        <w:ind w:firstLine="540"/>
        <w:jc w:val="both"/>
      </w:pPr>
      <w:r>
        <w:t>и) подтверждение намерений внебюджетных инвестор</w:t>
      </w:r>
      <w:r>
        <w:t xml:space="preserve">ов об участии в </w:t>
      </w:r>
      <w:proofErr w:type="spellStart"/>
      <w:r>
        <w:t>софинансировании</w:t>
      </w:r>
      <w:proofErr w:type="spellEnd"/>
      <w:r>
        <w:t xml:space="preserve"> объектов капитального ремонта, реконструкции и строительства (при наличии внебюджетных источников финансирования);</w:t>
      </w:r>
    </w:p>
    <w:p w:rsidR="00613C10" w:rsidRDefault="00AF6E1E">
      <w:pPr>
        <w:pStyle w:val="ConsPlusNormal"/>
        <w:spacing w:before="240"/>
        <w:ind w:firstLine="540"/>
        <w:jc w:val="both"/>
      </w:pPr>
      <w:r>
        <w:t>к) копии правоустанавливающих документов на земельный участок (в отношении объектов строительства);</w:t>
      </w:r>
    </w:p>
    <w:p w:rsidR="00613C10" w:rsidRDefault="00AF6E1E">
      <w:pPr>
        <w:pStyle w:val="ConsPlusNormal"/>
        <w:spacing w:before="240"/>
        <w:ind w:firstLine="540"/>
        <w:jc w:val="both"/>
      </w:pPr>
      <w:r>
        <w:t>л) поясн</w:t>
      </w:r>
      <w:r>
        <w:t>ительную записку, характеризующую состояние объектов, - в отношении работ по капитальному ремонту и реконструкции, а также обоснование необходимости строительства объекта - в отношении работ по строительству с приложением документов (предписания ГИБДД, реш</w:t>
      </w:r>
      <w:r>
        <w:t>ения суда, подтверждения участия объекта в праздновании юбилейных дат в текущем году и т.п.) и обоснованием социального значения;</w:t>
      </w:r>
    </w:p>
    <w:p w:rsidR="00613C10" w:rsidRDefault="00AF6E1E">
      <w:pPr>
        <w:pStyle w:val="ConsPlusNormal"/>
        <w:spacing w:before="240"/>
        <w:ind w:firstLine="540"/>
        <w:jc w:val="both"/>
      </w:pPr>
      <w:r>
        <w:t>м) заверенные копии утвержденных в установленном порядке сметных расчетов стоимости работ на объекты ремонта с приложением пол</w:t>
      </w:r>
      <w:r>
        <w:t>ожительного заключения о достоверности определения сметной стоимости (в случае, когда проведение этой экспертизы в соответствии с законодательством Российской Федерации является обязательным).</w:t>
      </w:r>
    </w:p>
    <w:p w:rsidR="00613C10" w:rsidRDefault="00AF6E1E">
      <w:pPr>
        <w:pStyle w:val="ConsPlusNormal"/>
        <w:spacing w:before="240"/>
        <w:ind w:firstLine="540"/>
        <w:jc w:val="both"/>
      </w:pPr>
      <w:r>
        <w:t>Подача конкурсных заявок и допуск к конкурсу осуществляются в с</w:t>
      </w:r>
      <w:r>
        <w:t>оответствии с настоящими Правилами.</w:t>
      </w:r>
    </w:p>
    <w:p w:rsidR="00613C10" w:rsidRDefault="00AF6E1E">
      <w:pPr>
        <w:pStyle w:val="ConsPlusNormal"/>
        <w:spacing w:before="240"/>
        <w:ind w:firstLine="540"/>
        <w:jc w:val="both"/>
      </w:pPr>
      <w:r>
        <w:t>Конкурсные заявки подаются в запечатанных конвертах (пакетах, коробках), вскрытие которых осуществляется конкурсной комиссией публично в один день, во время и в месте, указанных в извещении о проведении конкурса.</w:t>
      </w:r>
    </w:p>
    <w:p w:rsidR="00613C10" w:rsidRDefault="00AF6E1E">
      <w:pPr>
        <w:pStyle w:val="ConsPlusNormal"/>
        <w:spacing w:before="240"/>
        <w:ind w:firstLine="540"/>
        <w:jc w:val="both"/>
      </w:pPr>
      <w:r>
        <w:t>Претенд</w:t>
      </w:r>
      <w:r>
        <w:t>енты, подавшие заявки на участие в конкурсе, или их представители вправе присутствовать при вскрытии конвертов с заявками на участие в конкурсе. Присутствующие не вправе вмешиваться в работу конкурсной комиссии.</w:t>
      </w:r>
    </w:p>
    <w:p w:rsidR="00613C10" w:rsidRDefault="00AF6E1E">
      <w:pPr>
        <w:pStyle w:val="ConsPlusNormal"/>
        <w:spacing w:before="240"/>
        <w:ind w:firstLine="540"/>
        <w:jc w:val="both"/>
      </w:pPr>
      <w:r>
        <w:t xml:space="preserve">12. Уровень </w:t>
      </w:r>
      <w:proofErr w:type="spellStart"/>
      <w:r>
        <w:t>софинансирования</w:t>
      </w:r>
      <w:proofErr w:type="spellEnd"/>
      <w:r>
        <w:t xml:space="preserve"> реализации меро</w:t>
      </w:r>
      <w:r>
        <w:t>приятий за счет иных межбюджетных трансфертов устанавливается соглашением о предоставлении иных межбюджетных трансфертов.</w:t>
      </w:r>
    </w:p>
    <w:p w:rsidR="00613C10" w:rsidRDefault="00AF6E1E">
      <w:pPr>
        <w:pStyle w:val="ConsPlusNormal"/>
        <w:spacing w:before="240"/>
        <w:ind w:firstLine="540"/>
        <w:jc w:val="both"/>
      </w:pPr>
      <w:bookmarkStart w:id="4" w:name="P59"/>
      <w:bookmarkEnd w:id="4"/>
      <w:r>
        <w:t>13. В целях определения победителей конкурса проводится балльная оценка по ниже перечисленным критериям отбора. Приоритетность и итого</w:t>
      </w:r>
      <w:r>
        <w:t>вый балл определяются по величине коэффициента:</w:t>
      </w:r>
    </w:p>
    <w:p w:rsidR="00613C10" w:rsidRDefault="00613C10">
      <w:pPr>
        <w:pStyle w:val="ConsPlusNormal"/>
        <w:jc w:val="both"/>
      </w:pPr>
    </w:p>
    <w:p w:rsidR="00613C10" w:rsidRDefault="00AF6E1E">
      <w:pPr>
        <w:pStyle w:val="ConsPlusNormal"/>
        <w:jc w:val="center"/>
      </w:pPr>
      <w:proofErr w:type="spellStart"/>
      <w:r>
        <w:t>Китог</w:t>
      </w:r>
      <w:proofErr w:type="spellEnd"/>
      <w:r>
        <w:t xml:space="preserve"> = К</w:t>
      </w:r>
      <w:proofErr w:type="gramStart"/>
      <w:r>
        <w:t>1</w:t>
      </w:r>
      <w:proofErr w:type="gramEnd"/>
      <w:r>
        <w:t xml:space="preserve"> + 2 x К2 + 2 x К3 + (1 - К4),</w:t>
      </w:r>
    </w:p>
    <w:p w:rsidR="00613C10" w:rsidRDefault="00613C10">
      <w:pPr>
        <w:pStyle w:val="ConsPlusNormal"/>
        <w:jc w:val="both"/>
      </w:pPr>
    </w:p>
    <w:p w:rsidR="00613C10" w:rsidRDefault="00AF6E1E">
      <w:pPr>
        <w:pStyle w:val="ConsPlusNormal"/>
        <w:ind w:firstLine="540"/>
        <w:jc w:val="both"/>
      </w:pPr>
      <w:r>
        <w:t>учитывающего следующие критерии отбора (коэффициенты):</w:t>
      </w:r>
    </w:p>
    <w:p w:rsidR="00613C10" w:rsidRDefault="00AF6E1E">
      <w:pPr>
        <w:pStyle w:val="ConsPlusNormal"/>
        <w:spacing w:before="240"/>
        <w:ind w:firstLine="540"/>
        <w:jc w:val="both"/>
      </w:pPr>
      <w:r>
        <w:t>К</w:t>
      </w:r>
      <w:proofErr w:type="gramStart"/>
      <w:r>
        <w:t>1</w:t>
      </w:r>
      <w:proofErr w:type="gramEnd"/>
      <w:r>
        <w:t xml:space="preserve"> - ожидаемая социальная и экономическая эффективность;</w:t>
      </w:r>
    </w:p>
    <w:p w:rsidR="00613C10" w:rsidRDefault="00AF6E1E">
      <w:pPr>
        <w:pStyle w:val="ConsPlusNormal"/>
        <w:spacing w:before="240"/>
        <w:ind w:firstLine="540"/>
        <w:jc w:val="both"/>
      </w:pPr>
      <w:r>
        <w:t>К</w:t>
      </w:r>
      <w:proofErr w:type="gramStart"/>
      <w:r>
        <w:t>2</w:t>
      </w:r>
      <w:proofErr w:type="gramEnd"/>
      <w:r>
        <w:t xml:space="preserve"> - соответствие приоритетам социально-экономическог</w:t>
      </w:r>
      <w:r>
        <w:t>о развития Мурманской области, закрепленным в нормативных правовых актах Мурманской области;</w:t>
      </w:r>
    </w:p>
    <w:p w:rsidR="00613C10" w:rsidRDefault="00AF6E1E">
      <w:pPr>
        <w:pStyle w:val="ConsPlusNormal"/>
        <w:spacing w:before="240"/>
        <w:ind w:firstLine="540"/>
        <w:jc w:val="both"/>
      </w:pPr>
      <w:r>
        <w:t xml:space="preserve">К3 - объем участия муниципального образования Мурманской области в финансировании </w:t>
      </w:r>
      <w:r>
        <w:lastRenderedPageBreak/>
        <w:t>объекта;</w:t>
      </w:r>
    </w:p>
    <w:p w:rsidR="00613C10" w:rsidRDefault="00AF6E1E">
      <w:pPr>
        <w:pStyle w:val="ConsPlusNormal"/>
        <w:spacing w:before="240"/>
        <w:ind w:firstLine="540"/>
        <w:jc w:val="both"/>
      </w:pPr>
      <w:r>
        <w:t>К</w:t>
      </w:r>
      <w:proofErr w:type="gramStart"/>
      <w:r>
        <w:t>4</w:t>
      </w:r>
      <w:proofErr w:type="gramEnd"/>
      <w:r>
        <w:t xml:space="preserve"> - уровень расчетной бюджетной обеспеченности муниципальных районов (г</w:t>
      </w:r>
      <w:r>
        <w:t>ородских округов) на текущий финансовый год, определенный в соответствии с Законом Мурманской области от 10.12.2007 N 916-01-ЗМО "О межбюджетных отношениях в Мурманской области" (для поселений, входящих в состав муниципального района, применяется уровень б</w:t>
      </w:r>
      <w:r>
        <w:t>юджетной обеспеченности соответствующего муниципального района).</w:t>
      </w:r>
    </w:p>
    <w:p w:rsidR="00613C10" w:rsidRDefault="00AF6E1E">
      <w:pPr>
        <w:pStyle w:val="ConsPlusNormal"/>
        <w:spacing w:before="240"/>
        <w:ind w:firstLine="540"/>
        <w:jc w:val="both"/>
      </w:pPr>
      <w:r>
        <w:t xml:space="preserve">Ранжирование победителей проводится по величине коэффициента </w:t>
      </w:r>
      <w:proofErr w:type="spellStart"/>
      <w:r>
        <w:t>Китог</w:t>
      </w:r>
      <w:proofErr w:type="spellEnd"/>
      <w:r>
        <w:t xml:space="preserve"> от наибольшего значения к </w:t>
      </w:r>
      <w:proofErr w:type="gramStart"/>
      <w:r>
        <w:t>наименьшему</w:t>
      </w:r>
      <w:proofErr w:type="gramEnd"/>
      <w:r>
        <w:t>.</w:t>
      </w:r>
    </w:p>
    <w:p w:rsidR="00613C10" w:rsidRDefault="00AF6E1E">
      <w:pPr>
        <w:pStyle w:val="ConsPlusNormal"/>
        <w:spacing w:before="240"/>
        <w:ind w:firstLine="540"/>
        <w:jc w:val="both"/>
      </w:pPr>
      <w:r>
        <w:t xml:space="preserve">В случае равенства баллов по величине коэффициента </w:t>
      </w:r>
      <w:proofErr w:type="spellStart"/>
      <w:r>
        <w:t>Китог</w:t>
      </w:r>
      <w:proofErr w:type="spellEnd"/>
      <w:r>
        <w:t xml:space="preserve"> приоритет отдается муниципал</w:t>
      </w:r>
      <w:r>
        <w:t>ьному образованию, имеющему большую сумму баллов по коэффициентам К</w:t>
      </w:r>
      <w:proofErr w:type="gramStart"/>
      <w:r>
        <w:t>2</w:t>
      </w:r>
      <w:proofErr w:type="gramEnd"/>
      <w:r>
        <w:t xml:space="preserve"> и К3, а в случае равенства этих баллов приоритет отдается имеющему большее значение коэффициента К1.</w:t>
      </w:r>
    </w:p>
    <w:p w:rsidR="00613C10" w:rsidRDefault="00AF6E1E">
      <w:pPr>
        <w:pStyle w:val="ConsPlusNormal"/>
        <w:spacing w:before="240"/>
        <w:ind w:firstLine="540"/>
        <w:jc w:val="both"/>
      </w:pPr>
      <w:bookmarkStart w:id="5" w:name="P70"/>
      <w:bookmarkEnd w:id="5"/>
      <w:r>
        <w:t>14. Определение и расчет коэффициентов.</w:t>
      </w:r>
    </w:p>
    <w:p w:rsidR="00613C10" w:rsidRDefault="00AF6E1E">
      <w:pPr>
        <w:pStyle w:val="ConsPlusNormal"/>
        <w:spacing w:before="240"/>
        <w:ind w:firstLine="540"/>
        <w:jc w:val="both"/>
      </w:pPr>
      <w:r>
        <w:t>14.1. Коэффициент социально-экономической эффе</w:t>
      </w:r>
      <w:r>
        <w:t>ктивности - К</w:t>
      </w:r>
      <w:proofErr w:type="gramStart"/>
      <w:r>
        <w:t>1</w:t>
      </w:r>
      <w:proofErr w:type="gramEnd"/>
      <w:r>
        <w:t>.</w:t>
      </w:r>
    </w:p>
    <w:p w:rsidR="00613C10" w:rsidRDefault="00AF6E1E">
      <w:pPr>
        <w:pStyle w:val="ConsPlusNormal"/>
        <w:spacing w:before="240"/>
        <w:ind w:firstLine="540"/>
        <w:jc w:val="both"/>
      </w:pPr>
      <w:r>
        <w:t xml:space="preserve">Определяется путем суммирования баллов исходя из соответствия объекта следующим критериям (за каждое соответствие - 1 балл, за исключением </w:t>
      </w:r>
      <w:hyperlink w:anchor="P21" w:tooltip="6. Условиями предоставления иных межбюджетных трансфертов муниципальным образованиям являются:">
        <w:r>
          <w:rPr>
            <w:color w:val="0000FF"/>
          </w:rPr>
          <w:t>пункта 6</w:t>
        </w:r>
      </w:hyperlink>
      <w:r>
        <w:t>):</w:t>
      </w:r>
    </w:p>
    <w:p w:rsidR="00613C10" w:rsidRDefault="00613C1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7597"/>
        <w:gridCol w:w="850"/>
      </w:tblGrid>
      <w:tr w:rsidR="00613C10">
        <w:tc>
          <w:tcPr>
            <w:tcW w:w="567" w:type="dxa"/>
          </w:tcPr>
          <w:p w:rsidR="00613C10" w:rsidRDefault="00AF6E1E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7597" w:type="dxa"/>
          </w:tcPr>
          <w:p w:rsidR="00613C10" w:rsidRDefault="00AF6E1E">
            <w:pPr>
              <w:pStyle w:val="ConsPlusNormal"/>
              <w:jc w:val="center"/>
            </w:pPr>
            <w:r>
              <w:t>Критерий</w:t>
            </w:r>
          </w:p>
        </w:tc>
        <w:tc>
          <w:tcPr>
            <w:tcW w:w="850" w:type="dxa"/>
          </w:tcPr>
          <w:p w:rsidR="00613C10" w:rsidRDefault="00AF6E1E">
            <w:pPr>
              <w:pStyle w:val="ConsPlusNormal"/>
              <w:jc w:val="center"/>
            </w:pPr>
            <w:r>
              <w:t>Баллы</w:t>
            </w:r>
          </w:p>
        </w:tc>
      </w:tr>
      <w:tr w:rsidR="00613C10">
        <w:tc>
          <w:tcPr>
            <w:tcW w:w="567" w:type="dxa"/>
          </w:tcPr>
          <w:p w:rsidR="00613C10" w:rsidRDefault="00AF6E1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597" w:type="dxa"/>
          </w:tcPr>
          <w:p w:rsidR="00613C10" w:rsidRDefault="00AF6E1E">
            <w:pPr>
              <w:pStyle w:val="ConsPlusNormal"/>
            </w:pPr>
            <w:r>
              <w:t>Мероприятие направлено на сохранение и улучшение транспортно-эксплуатационного состояния улично-дорожной сети, имеющей особую социальную значимость:</w:t>
            </w:r>
          </w:p>
          <w:p w:rsidR="00613C10" w:rsidRDefault="00AF6E1E">
            <w:pPr>
              <w:pStyle w:val="ConsPlusNormal"/>
            </w:pPr>
            <w:r>
              <w:t>- подъезды к объектам социальной инфраструктуры (школы, больницы, детские сады, спортивные комплексы, кладбища);</w:t>
            </w:r>
          </w:p>
          <w:p w:rsidR="00613C10" w:rsidRDefault="00AF6E1E">
            <w:pPr>
              <w:pStyle w:val="ConsPlusNormal"/>
            </w:pPr>
            <w:r>
              <w:t>- подъезды к жилым микрорайонам, в том числе строящимся;</w:t>
            </w:r>
          </w:p>
          <w:p w:rsidR="00613C10" w:rsidRDefault="00AF6E1E">
            <w:pPr>
              <w:pStyle w:val="ConsPlusNormal"/>
            </w:pPr>
            <w:r>
              <w:t xml:space="preserve">- подъезды к местам нахождения федеральных, региональных и муниципальных организаций, </w:t>
            </w:r>
            <w:r>
              <w:t>предприятий и учреждений, осуществляющих предоставление услуг населению</w:t>
            </w:r>
          </w:p>
        </w:tc>
        <w:tc>
          <w:tcPr>
            <w:tcW w:w="850" w:type="dxa"/>
            <w:vAlign w:val="center"/>
          </w:tcPr>
          <w:p w:rsidR="00613C10" w:rsidRDefault="00AF6E1E">
            <w:pPr>
              <w:pStyle w:val="ConsPlusNormal"/>
              <w:jc w:val="center"/>
            </w:pPr>
            <w:r>
              <w:t>1</w:t>
            </w:r>
          </w:p>
        </w:tc>
      </w:tr>
      <w:tr w:rsidR="00613C10">
        <w:tc>
          <w:tcPr>
            <w:tcW w:w="567" w:type="dxa"/>
          </w:tcPr>
          <w:p w:rsidR="00613C10" w:rsidRDefault="00AF6E1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597" w:type="dxa"/>
          </w:tcPr>
          <w:p w:rsidR="00613C10" w:rsidRDefault="00AF6E1E">
            <w:pPr>
              <w:pStyle w:val="ConsPlusNormal"/>
            </w:pPr>
            <w:r>
              <w:t>Мероприятие направлено на сохранение и улучшение транспортно-эксплуатационного состояния магистральных улиц, главных сельских улиц, улиц с транзитным движением транспорта, не имеющих альтернативы</w:t>
            </w:r>
          </w:p>
        </w:tc>
        <w:tc>
          <w:tcPr>
            <w:tcW w:w="850" w:type="dxa"/>
            <w:vAlign w:val="center"/>
          </w:tcPr>
          <w:p w:rsidR="00613C10" w:rsidRDefault="00AF6E1E">
            <w:pPr>
              <w:pStyle w:val="ConsPlusNormal"/>
              <w:jc w:val="center"/>
            </w:pPr>
            <w:r>
              <w:t>1</w:t>
            </w:r>
          </w:p>
        </w:tc>
      </w:tr>
      <w:tr w:rsidR="00613C10">
        <w:tc>
          <w:tcPr>
            <w:tcW w:w="567" w:type="dxa"/>
          </w:tcPr>
          <w:p w:rsidR="00613C10" w:rsidRDefault="00AF6E1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597" w:type="dxa"/>
          </w:tcPr>
          <w:p w:rsidR="00613C10" w:rsidRDefault="00AF6E1E">
            <w:pPr>
              <w:pStyle w:val="ConsPlusNormal"/>
            </w:pPr>
            <w:r>
              <w:t>Мероприятие направлено на обеспечение безопасности доро</w:t>
            </w:r>
            <w:r>
              <w:t>жного движения:</w:t>
            </w:r>
          </w:p>
          <w:p w:rsidR="00613C10" w:rsidRDefault="00AF6E1E">
            <w:pPr>
              <w:pStyle w:val="ConsPlusNormal"/>
            </w:pPr>
            <w:r>
              <w:t>имеются предписания ГИБДД и решения суда об устранении аварийного состояния объекта дорожного хозяйства:</w:t>
            </w:r>
          </w:p>
          <w:p w:rsidR="00613C10" w:rsidRDefault="00AF6E1E">
            <w:pPr>
              <w:pStyle w:val="ConsPlusNormal"/>
            </w:pPr>
            <w:r>
              <w:t>- с наличием на объекте значительных дефектов покрытия проезжей части;</w:t>
            </w:r>
          </w:p>
          <w:p w:rsidR="00613C10" w:rsidRDefault="00AF6E1E">
            <w:pPr>
              <w:pStyle w:val="ConsPlusNormal"/>
            </w:pPr>
            <w:r>
              <w:t>- отсутствием технических средств организации дорожного движения;</w:t>
            </w:r>
          </w:p>
          <w:p w:rsidR="00613C10" w:rsidRDefault="00AF6E1E">
            <w:pPr>
              <w:pStyle w:val="ConsPlusNormal"/>
            </w:pPr>
            <w:r>
              <w:t>- наличием участков концентрации дорожно-транспортных происшествий</w:t>
            </w:r>
          </w:p>
        </w:tc>
        <w:tc>
          <w:tcPr>
            <w:tcW w:w="850" w:type="dxa"/>
            <w:vAlign w:val="center"/>
          </w:tcPr>
          <w:p w:rsidR="00613C10" w:rsidRDefault="00AF6E1E">
            <w:pPr>
              <w:pStyle w:val="ConsPlusNormal"/>
              <w:jc w:val="center"/>
            </w:pPr>
            <w:r>
              <w:t>1</w:t>
            </w:r>
          </w:p>
        </w:tc>
      </w:tr>
      <w:tr w:rsidR="00613C10">
        <w:tc>
          <w:tcPr>
            <w:tcW w:w="567" w:type="dxa"/>
          </w:tcPr>
          <w:p w:rsidR="00613C10" w:rsidRDefault="00AF6E1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597" w:type="dxa"/>
          </w:tcPr>
          <w:p w:rsidR="00613C10" w:rsidRDefault="00AF6E1E">
            <w:pPr>
              <w:pStyle w:val="ConsPlusNormal"/>
            </w:pPr>
            <w:r>
              <w:t xml:space="preserve">Объекты участвуют в подготовке к празднованию юбилейных дат со </w:t>
            </w:r>
            <w:r>
              <w:lastRenderedPageBreak/>
              <w:t>дня основания муниципального образования</w:t>
            </w:r>
          </w:p>
        </w:tc>
        <w:tc>
          <w:tcPr>
            <w:tcW w:w="850" w:type="dxa"/>
            <w:vAlign w:val="center"/>
          </w:tcPr>
          <w:p w:rsidR="00613C10" w:rsidRDefault="00AF6E1E">
            <w:pPr>
              <w:pStyle w:val="ConsPlusNormal"/>
              <w:jc w:val="center"/>
            </w:pPr>
            <w:r>
              <w:lastRenderedPageBreak/>
              <w:t>1</w:t>
            </w:r>
          </w:p>
        </w:tc>
      </w:tr>
      <w:tr w:rsidR="00613C10">
        <w:tc>
          <w:tcPr>
            <w:tcW w:w="567" w:type="dxa"/>
          </w:tcPr>
          <w:p w:rsidR="00613C10" w:rsidRDefault="00AF6E1E">
            <w:pPr>
              <w:pStyle w:val="ConsPlusNormal"/>
              <w:jc w:val="center"/>
            </w:pPr>
            <w:r>
              <w:lastRenderedPageBreak/>
              <w:t>5</w:t>
            </w:r>
          </w:p>
        </w:tc>
        <w:tc>
          <w:tcPr>
            <w:tcW w:w="7597" w:type="dxa"/>
          </w:tcPr>
          <w:p w:rsidR="00613C10" w:rsidRDefault="00AF6E1E">
            <w:pPr>
              <w:pStyle w:val="ConsPlusNormal"/>
            </w:pPr>
            <w:r>
              <w:t>Мероприятие направлено на сохранение и улучшение транспортно-эксплуатационного состояния улично-дорожной сети, имеющей особую социальную значимость, подъезды к местам проведения публичных массовых мероприятий</w:t>
            </w:r>
          </w:p>
        </w:tc>
        <w:tc>
          <w:tcPr>
            <w:tcW w:w="850" w:type="dxa"/>
            <w:vAlign w:val="center"/>
          </w:tcPr>
          <w:p w:rsidR="00613C10" w:rsidRDefault="00AF6E1E">
            <w:pPr>
              <w:pStyle w:val="ConsPlusNormal"/>
              <w:jc w:val="center"/>
            </w:pPr>
            <w:r>
              <w:t>1</w:t>
            </w:r>
          </w:p>
        </w:tc>
      </w:tr>
      <w:tr w:rsidR="00613C10">
        <w:tc>
          <w:tcPr>
            <w:tcW w:w="567" w:type="dxa"/>
            <w:vMerge w:val="restart"/>
          </w:tcPr>
          <w:p w:rsidR="00613C10" w:rsidRDefault="00AF6E1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597" w:type="dxa"/>
            <w:tcBorders>
              <w:bottom w:val="nil"/>
            </w:tcBorders>
          </w:tcPr>
          <w:p w:rsidR="00613C10" w:rsidRDefault="00AF6E1E">
            <w:pPr>
              <w:pStyle w:val="ConsPlusNormal"/>
            </w:pPr>
            <w:r>
              <w:t>Реализация мероприятия выполняется путем:</w:t>
            </w: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:rsidR="00613C10" w:rsidRDefault="00613C10">
            <w:pPr>
              <w:pStyle w:val="ConsPlusNormal"/>
            </w:pPr>
          </w:p>
        </w:tc>
      </w:tr>
      <w:tr w:rsidR="00613C10">
        <w:tblPrEx>
          <w:tblBorders>
            <w:insideH w:val="nil"/>
          </w:tblBorders>
        </w:tblPrEx>
        <w:tc>
          <w:tcPr>
            <w:tcW w:w="567" w:type="dxa"/>
            <w:vMerge/>
          </w:tcPr>
          <w:p w:rsidR="00613C10" w:rsidRDefault="00613C10">
            <w:pPr>
              <w:pStyle w:val="ConsPlusNormal"/>
            </w:pPr>
          </w:p>
        </w:tc>
        <w:tc>
          <w:tcPr>
            <w:tcW w:w="7597" w:type="dxa"/>
            <w:tcBorders>
              <w:top w:val="nil"/>
              <w:bottom w:val="nil"/>
            </w:tcBorders>
          </w:tcPr>
          <w:p w:rsidR="00613C10" w:rsidRDefault="00AF6E1E">
            <w:pPr>
              <w:pStyle w:val="ConsPlusNormal"/>
            </w:pPr>
            <w:r>
              <w:t>- ремонта;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613C10" w:rsidRDefault="00AF6E1E">
            <w:pPr>
              <w:pStyle w:val="ConsPlusNormal"/>
              <w:jc w:val="center"/>
            </w:pPr>
            <w:r>
              <w:t>1</w:t>
            </w:r>
          </w:p>
        </w:tc>
      </w:tr>
      <w:tr w:rsidR="00613C10">
        <w:tblPrEx>
          <w:tblBorders>
            <w:insideH w:val="nil"/>
          </w:tblBorders>
        </w:tblPrEx>
        <w:tc>
          <w:tcPr>
            <w:tcW w:w="567" w:type="dxa"/>
            <w:vMerge/>
          </w:tcPr>
          <w:p w:rsidR="00613C10" w:rsidRDefault="00613C10">
            <w:pPr>
              <w:pStyle w:val="ConsPlusNormal"/>
            </w:pPr>
          </w:p>
        </w:tc>
        <w:tc>
          <w:tcPr>
            <w:tcW w:w="7597" w:type="dxa"/>
            <w:tcBorders>
              <w:top w:val="nil"/>
              <w:bottom w:val="nil"/>
            </w:tcBorders>
          </w:tcPr>
          <w:p w:rsidR="00613C10" w:rsidRDefault="00AF6E1E">
            <w:pPr>
              <w:pStyle w:val="ConsPlusNormal"/>
            </w:pPr>
            <w:r>
              <w:t>- капитального ремонта;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613C10" w:rsidRDefault="00AF6E1E">
            <w:pPr>
              <w:pStyle w:val="ConsPlusNormal"/>
              <w:jc w:val="center"/>
            </w:pPr>
            <w:r>
              <w:t>0,75</w:t>
            </w:r>
          </w:p>
        </w:tc>
      </w:tr>
      <w:tr w:rsidR="00613C10">
        <w:tblPrEx>
          <w:tblBorders>
            <w:insideH w:val="nil"/>
          </w:tblBorders>
        </w:tblPrEx>
        <w:tc>
          <w:tcPr>
            <w:tcW w:w="567" w:type="dxa"/>
            <w:vMerge/>
          </w:tcPr>
          <w:p w:rsidR="00613C10" w:rsidRDefault="00613C10">
            <w:pPr>
              <w:pStyle w:val="ConsPlusNormal"/>
            </w:pPr>
          </w:p>
        </w:tc>
        <w:tc>
          <w:tcPr>
            <w:tcW w:w="7597" w:type="dxa"/>
            <w:tcBorders>
              <w:top w:val="nil"/>
            </w:tcBorders>
          </w:tcPr>
          <w:p w:rsidR="00613C10" w:rsidRDefault="00AF6E1E">
            <w:pPr>
              <w:pStyle w:val="ConsPlusNormal"/>
            </w:pPr>
            <w:r>
              <w:t>- строительства (реконструкции)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613C10" w:rsidRDefault="00AF6E1E">
            <w:pPr>
              <w:pStyle w:val="ConsPlusNormal"/>
              <w:jc w:val="center"/>
            </w:pPr>
            <w:r>
              <w:t>0,5</w:t>
            </w:r>
          </w:p>
        </w:tc>
      </w:tr>
    </w:tbl>
    <w:p w:rsidR="00613C10" w:rsidRDefault="00613C10">
      <w:pPr>
        <w:pStyle w:val="ConsPlusNormal"/>
        <w:jc w:val="both"/>
      </w:pPr>
    </w:p>
    <w:p w:rsidR="00613C10" w:rsidRDefault="00AF6E1E">
      <w:pPr>
        <w:pStyle w:val="ConsPlusNormal"/>
        <w:ind w:firstLine="540"/>
        <w:jc w:val="both"/>
      </w:pPr>
      <w:r>
        <w:t>14.2. Соответствие приоритетам социально-экономического развития Мурманской области, закрепленным в нормативных правовых актах Мурманской области, - К</w:t>
      </w:r>
      <w:proofErr w:type="gramStart"/>
      <w:r>
        <w:t>2</w:t>
      </w:r>
      <w:proofErr w:type="gramEnd"/>
      <w:r>
        <w:t>.</w:t>
      </w:r>
    </w:p>
    <w:p w:rsidR="00613C10" w:rsidRDefault="00AF6E1E">
      <w:pPr>
        <w:pStyle w:val="ConsPlusNormal"/>
        <w:spacing w:before="240"/>
        <w:ind w:firstLine="540"/>
        <w:jc w:val="both"/>
      </w:pPr>
      <w:r>
        <w:t>Определяется социально-экономической значимостью. Оценивается проблемное поле, решаемое с помощью реализации данного мероприятия.</w:t>
      </w:r>
    </w:p>
    <w:p w:rsidR="00613C10" w:rsidRDefault="00AF6E1E">
      <w:pPr>
        <w:pStyle w:val="ConsPlusNormal"/>
        <w:spacing w:before="240"/>
        <w:ind w:firstLine="540"/>
        <w:jc w:val="both"/>
      </w:pPr>
      <w:r>
        <w:t>Определяется путем суммирования баллов исходя из соответствия объекта следующим критериям (за каждое соответствие - 1 балл):</w:t>
      </w:r>
    </w:p>
    <w:p w:rsidR="00613C10" w:rsidRDefault="00613C1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7710"/>
        <w:gridCol w:w="769"/>
      </w:tblGrid>
      <w:tr w:rsidR="00613C10">
        <w:tc>
          <w:tcPr>
            <w:tcW w:w="567" w:type="dxa"/>
          </w:tcPr>
          <w:p w:rsidR="00613C10" w:rsidRDefault="00AF6E1E">
            <w:pPr>
              <w:pStyle w:val="ConsPlusNormal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7710" w:type="dxa"/>
          </w:tcPr>
          <w:p w:rsidR="00613C10" w:rsidRDefault="00AF6E1E">
            <w:pPr>
              <w:pStyle w:val="ConsPlusNormal"/>
              <w:jc w:val="center"/>
            </w:pPr>
            <w:r>
              <w:t>Критерий</w:t>
            </w:r>
          </w:p>
        </w:tc>
        <w:tc>
          <w:tcPr>
            <w:tcW w:w="769" w:type="dxa"/>
          </w:tcPr>
          <w:p w:rsidR="00613C10" w:rsidRDefault="00AF6E1E">
            <w:pPr>
              <w:pStyle w:val="ConsPlusNormal"/>
              <w:jc w:val="center"/>
            </w:pPr>
            <w:r>
              <w:t>Баллы</w:t>
            </w:r>
          </w:p>
        </w:tc>
      </w:tr>
      <w:tr w:rsidR="00613C10">
        <w:tc>
          <w:tcPr>
            <w:tcW w:w="567" w:type="dxa"/>
          </w:tcPr>
          <w:p w:rsidR="00613C10" w:rsidRDefault="00AF6E1E">
            <w:pPr>
              <w:pStyle w:val="ConsPlusNormal"/>
            </w:pPr>
            <w:r>
              <w:t>1</w:t>
            </w:r>
          </w:p>
        </w:tc>
        <w:tc>
          <w:tcPr>
            <w:tcW w:w="7710" w:type="dxa"/>
          </w:tcPr>
          <w:p w:rsidR="00613C10" w:rsidRDefault="00AF6E1E">
            <w:pPr>
              <w:pStyle w:val="ConsPlusNormal"/>
            </w:pPr>
            <w:r>
              <w:t>Мероприятие направлено на улучшение транспортного состояния подъездов к производственным и перерабатывающим предприятиям промышленного и сельскохозяйственного назначения и (или) основной (центральной) улицы моногородов</w:t>
            </w:r>
          </w:p>
        </w:tc>
        <w:tc>
          <w:tcPr>
            <w:tcW w:w="769" w:type="dxa"/>
            <w:vAlign w:val="center"/>
          </w:tcPr>
          <w:p w:rsidR="00613C10" w:rsidRDefault="00AF6E1E">
            <w:pPr>
              <w:pStyle w:val="ConsPlusNormal"/>
              <w:jc w:val="center"/>
            </w:pPr>
            <w:r>
              <w:t>1</w:t>
            </w:r>
          </w:p>
        </w:tc>
      </w:tr>
      <w:tr w:rsidR="00613C10">
        <w:tc>
          <w:tcPr>
            <w:tcW w:w="567" w:type="dxa"/>
          </w:tcPr>
          <w:p w:rsidR="00613C10" w:rsidRDefault="00AF6E1E">
            <w:pPr>
              <w:pStyle w:val="ConsPlusNormal"/>
            </w:pPr>
            <w:r>
              <w:t>2</w:t>
            </w:r>
          </w:p>
        </w:tc>
        <w:tc>
          <w:tcPr>
            <w:tcW w:w="7710" w:type="dxa"/>
          </w:tcPr>
          <w:p w:rsidR="00613C10" w:rsidRDefault="00AF6E1E">
            <w:pPr>
              <w:pStyle w:val="ConsPlusNormal"/>
              <w:jc w:val="both"/>
            </w:pPr>
            <w:r>
              <w:t xml:space="preserve">Реализация мероприятия предусмотрена в муниципальном образовании, на территории которого в рамках Плана мероприятий по приоритетным направлениям развития Мурманской области до 2025 года и на период до 2030 года "НА СЕВЕРЕ - ЖИТЬ" предусмотрены мероприятия </w:t>
            </w:r>
            <w:r>
              <w:t>по реализации инфраструктурных объектов</w:t>
            </w:r>
          </w:p>
        </w:tc>
        <w:tc>
          <w:tcPr>
            <w:tcW w:w="769" w:type="dxa"/>
            <w:vAlign w:val="center"/>
          </w:tcPr>
          <w:p w:rsidR="00613C10" w:rsidRDefault="00AF6E1E">
            <w:pPr>
              <w:pStyle w:val="ConsPlusNormal"/>
              <w:jc w:val="center"/>
            </w:pPr>
            <w:r>
              <w:t>1</w:t>
            </w:r>
          </w:p>
        </w:tc>
      </w:tr>
    </w:tbl>
    <w:p w:rsidR="00613C10" w:rsidRDefault="00613C10">
      <w:pPr>
        <w:pStyle w:val="ConsPlusNormal"/>
        <w:jc w:val="both"/>
      </w:pPr>
    </w:p>
    <w:p w:rsidR="00613C10" w:rsidRDefault="00AF6E1E">
      <w:pPr>
        <w:pStyle w:val="ConsPlusNormal"/>
        <w:ind w:firstLine="540"/>
        <w:jc w:val="both"/>
      </w:pPr>
      <w:r>
        <w:t xml:space="preserve">14.3. Объем участия муниципального образования Мурманской области в </w:t>
      </w:r>
      <w:proofErr w:type="spellStart"/>
      <w:r>
        <w:t>софинансировании</w:t>
      </w:r>
      <w:proofErr w:type="spellEnd"/>
      <w:r>
        <w:t xml:space="preserve"> объекта - К3.</w:t>
      </w:r>
    </w:p>
    <w:p w:rsidR="00613C10" w:rsidRDefault="00AF6E1E">
      <w:pPr>
        <w:pStyle w:val="ConsPlusNormal"/>
        <w:spacing w:before="240"/>
        <w:ind w:firstLine="540"/>
        <w:jc w:val="both"/>
      </w:pPr>
      <w:r>
        <w:t xml:space="preserve">Оценивается доля участия муниципального образования Мурманской области в </w:t>
      </w:r>
      <w:proofErr w:type="spellStart"/>
      <w:r>
        <w:t>софинансировании</w:t>
      </w:r>
      <w:proofErr w:type="spellEnd"/>
      <w:r>
        <w:t xml:space="preserve"> объекта. В случае если доля </w:t>
      </w:r>
      <w:proofErr w:type="spellStart"/>
      <w:r>
        <w:t>софинансирования</w:t>
      </w:r>
      <w:proofErr w:type="spellEnd"/>
      <w:r>
        <w:t xml:space="preserve"> муниципального образования Мурманской области составляет менее 1 %, то баллы не присваиваются.</w:t>
      </w:r>
    </w:p>
    <w:p w:rsidR="00613C10" w:rsidRDefault="00AF6E1E">
      <w:pPr>
        <w:pStyle w:val="ConsPlusNormal"/>
        <w:spacing w:before="240"/>
        <w:ind w:firstLine="540"/>
        <w:jc w:val="both"/>
      </w:pPr>
      <w:bookmarkStart w:id="6" w:name="P125"/>
      <w:bookmarkEnd w:id="6"/>
      <w:r>
        <w:t>Баллы присваиваются за пре</w:t>
      </w:r>
      <w:r>
        <w:t xml:space="preserve">вышение доли </w:t>
      </w:r>
      <w:proofErr w:type="spellStart"/>
      <w:r>
        <w:t>софинансирования</w:t>
      </w:r>
      <w:proofErr w:type="spellEnd"/>
      <w:r>
        <w:t xml:space="preserve"> 1 % для муниципальных образований с численностью населения от 10000 человек - за каждый 1 % превышения присваивается 0,1 балла, для муниципальных образований с численностью населения до 10000 человек включительно за каждый 1 %</w:t>
      </w:r>
      <w:r>
        <w:t xml:space="preserve"> превышения присваивается 0,5 балла.</w:t>
      </w:r>
    </w:p>
    <w:p w:rsidR="00613C10" w:rsidRDefault="00AF6E1E">
      <w:pPr>
        <w:pStyle w:val="ConsPlusNormal"/>
        <w:spacing w:before="240"/>
        <w:ind w:firstLine="540"/>
        <w:jc w:val="both"/>
      </w:pPr>
      <w:bookmarkStart w:id="7" w:name="P126"/>
      <w:bookmarkEnd w:id="7"/>
      <w:r>
        <w:t xml:space="preserve">В случае превышения доли </w:t>
      </w:r>
      <w:proofErr w:type="spellStart"/>
      <w:r>
        <w:t>софинансирования</w:t>
      </w:r>
      <w:proofErr w:type="spellEnd"/>
      <w:r>
        <w:t xml:space="preserve"> 1 % за счет привлечения внебюджетных </w:t>
      </w:r>
      <w:r>
        <w:lastRenderedPageBreak/>
        <w:t>средств (частные инвестиции):</w:t>
      </w:r>
    </w:p>
    <w:p w:rsidR="00613C10" w:rsidRDefault="00AF6E1E">
      <w:pPr>
        <w:pStyle w:val="ConsPlusNormal"/>
        <w:spacing w:before="240"/>
        <w:ind w:firstLine="540"/>
        <w:jc w:val="both"/>
      </w:pPr>
      <w:r>
        <w:t>- для муниципальных образований с численностью населения от 10000 человек за каждый 1 % превышения присваивает</w:t>
      </w:r>
      <w:r>
        <w:t>ся 0,2 балла;</w:t>
      </w:r>
    </w:p>
    <w:p w:rsidR="00613C10" w:rsidRDefault="00AF6E1E">
      <w:pPr>
        <w:pStyle w:val="ConsPlusNormal"/>
        <w:spacing w:before="240"/>
        <w:ind w:firstLine="540"/>
        <w:jc w:val="both"/>
      </w:pPr>
      <w:r>
        <w:t>- для муниципальных образований с численностью населения до 10000 человек включительно за каждый 1 % превышения присваивается 1 балл.</w:t>
      </w:r>
    </w:p>
    <w:p w:rsidR="00613C10" w:rsidRDefault="00AF6E1E">
      <w:pPr>
        <w:pStyle w:val="ConsPlusNormal"/>
        <w:spacing w:before="240"/>
        <w:ind w:firstLine="540"/>
        <w:jc w:val="both"/>
      </w:pPr>
      <w:r>
        <w:t xml:space="preserve">Объем участия муниципального образования Мурманской области в </w:t>
      </w:r>
      <w:proofErr w:type="spellStart"/>
      <w:r>
        <w:t>софинансировании</w:t>
      </w:r>
      <w:proofErr w:type="spellEnd"/>
      <w:r>
        <w:t xml:space="preserve"> объекта (К3) определяется как</w:t>
      </w:r>
      <w:r>
        <w:t xml:space="preserve"> сумма присвоенных баллов в соответствии с </w:t>
      </w:r>
      <w:hyperlink w:anchor="P125" w:tooltip="Баллы присваиваются за превышение доли софинансирования 1 % для муниципальных образований с численностью населения от 10000 человек - за каждый 1 % превышения присваивается 0,1 балла, для муниципальных образований с численностью населения до 10000 человек вклю">
        <w:r>
          <w:rPr>
            <w:color w:val="0000FF"/>
          </w:rPr>
          <w:t>абзацами третьим</w:t>
        </w:r>
      </w:hyperlink>
      <w:r>
        <w:t xml:space="preserve"> и </w:t>
      </w:r>
      <w:hyperlink w:anchor="P126" w:tooltip="В случае превышения доли софинансирования 1 % за счет привлечения внебюджетных средств (частные инвестиции):">
        <w:r>
          <w:rPr>
            <w:color w:val="0000FF"/>
          </w:rPr>
          <w:t>четвертым</w:t>
        </w:r>
      </w:hyperlink>
      <w:r>
        <w:t xml:space="preserve"> настоя</w:t>
      </w:r>
      <w:r>
        <w:t>щего пункта.</w:t>
      </w:r>
    </w:p>
    <w:p w:rsidR="00613C10" w:rsidRDefault="00AF6E1E">
      <w:pPr>
        <w:pStyle w:val="ConsPlusNormal"/>
        <w:spacing w:before="240"/>
        <w:ind w:firstLine="540"/>
        <w:jc w:val="both"/>
      </w:pPr>
      <w:r>
        <w:t xml:space="preserve">15. Решение о предоставлении иных межбюджетных трансфертов принимается по итогам оценки конкурсных заявок муниципальных образований и ранжирования победителей в соответствии с </w:t>
      </w:r>
      <w:hyperlink w:anchor="P59" w:tooltip="13. В целях определения победителей конкурса проводится балльная оценка по ниже перечисленным критериям отбора. Приоритетность и итоговый балл определяются по величине коэффициента:">
        <w:r>
          <w:rPr>
            <w:color w:val="0000FF"/>
          </w:rPr>
          <w:t>пунктами 13</w:t>
        </w:r>
      </w:hyperlink>
      <w:r>
        <w:t xml:space="preserve">, </w:t>
      </w:r>
      <w:hyperlink w:anchor="P70" w:tooltip="14. Определение и расчет коэффициентов.">
        <w:r>
          <w:rPr>
            <w:color w:val="0000FF"/>
          </w:rPr>
          <w:t>14</w:t>
        </w:r>
      </w:hyperlink>
      <w:r>
        <w:t xml:space="preserve"> настоящих Правил.</w:t>
      </w:r>
    </w:p>
    <w:p w:rsidR="00613C10" w:rsidRDefault="00AF6E1E">
      <w:pPr>
        <w:pStyle w:val="ConsPlusNormal"/>
        <w:spacing w:before="240"/>
        <w:ind w:firstLine="540"/>
        <w:jc w:val="both"/>
      </w:pPr>
      <w:r>
        <w:t>Размер иных межбюджетных трансфертов муниципальному образованию, которому присвоен первый номер в ранжировании победителей, определяется из фактической заявленной потребности муниципального образования в соответствии с конкурсной заявкой. Размер иных межбю</w:t>
      </w:r>
      <w:r>
        <w:t>джетных трансфертов остальным муниципальным образованиям согласно ранжированию определяется по остаточному принципу из расчета фактической заявленной потребности муниципальных образований в рамках предусмотренного лимита бюджетных ассигнований текущего фин</w:t>
      </w:r>
      <w:r>
        <w:t>ансового года. В случае распределения предусмотренного лимита бюджетных ассигнований текущего финансового года в полном объеме согласно распределению средств иных межбюджетных трансфертов по остаточному принципу те муниципальные образования, которым не рас</w:t>
      </w:r>
      <w:r>
        <w:t>пределены средства иных межбюджетных трансфертов, вправе участвовать в конкурсном отборе в плановом бюджетном периоде в случае объявления извещения о конкурсном отборе.</w:t>
      </w:r>
    </w:p>
    <w:p w:rsidR="00613C10" w:rsidRDefault="00AF6E1E">
      <w:pPr>
        <w:pStyle w:val="ConsPlusNormal"/>
        <w:spacing w:before="240"/>
        <w:ind w:firstLine="540"/>
        <w:jc w:val="both"/>
      </w:pPr>
      <w:bookmarkStart w:id="8" w:name="P132"/>
      <w:bookmarkEnd w:id="8"/>
      <w:r>
        <w:t>16. Показателями результативности использования иных межбюджетных трансфертов являются:</w:t>
      </w:r>
    </w:p>
    <w:p w:rsidR="00613C10" w:rsidRDefault="00AF6E1E">
      <w:pPr>
        <w:pStyle w:val="ConsPlusNormal"/>
        <w:spacing w:before="240"/>
        <w:ind w:firstLine="540"/>
        <w:jc w:val="both"/>
      </w:pPr>
      <w:r>
        <w:t>а) для объектов капитального ремонта и ремонта - протяженность/площадь проезжей части автодорог, приведенной в нормативное состояние (км/м</w:t>
      </w:r>
      <w:proofErr w:type="gramStart"/>
      <w:r>
        <w:rPr>
          <w:vertAlign w:val="superscript"/>
        </w:rPr>
        <w:t>2</w:t>
      </w:r>
      <w:proofErr w:type="gramEnd"/>
      <w:r>
        <w:t xml:space="preserve">), и (или) процент готовности объекта (для объектов, реализация которых рассчитана на период более 1 года), и (или) </w:t>
      </w:r>
      <w:r>
        <w:t>протяженность элементов обустройства автодорог (</w:t>
      </w:r>
      <w:proofErr w:type="spellStart"/>
      <w:r>
        <w:t>пог</w:t>
      </w:r>
      <w:proofErr w:type="spellEnd"/>
      <w:r>
        <w:t>. м), приведенных в нормативное состояние/установленных с привлечением средств иных межбюджетных трансфертов;</w:t>
      </w:r>
    </w:p>
    <w:p w:rsidR="00613C10" w:rsidRDefault="00AF6E1E">
      <w:pPr>
        <w:pStyle w:val="ConsPlusNormal"/>
        <w:spacing w:before="240"/>
        <w:ind w:firstLine="540"/>
        <w:jc w:val="both"/>
      </w:pPr>
      <w:r>
        <w:t>б) для объектов реконструкции - протяженность/площадь проезжей части автодорог, приведенной в н</w:t>
      </w:r>
      <w:r>
        <w:t>ормативное состояние (км/м</w:t>
      </w:r>
      <w:proofErr w:type="gramStart"/>
      <w:r>
        <w:rPr>
          <w:vertAlign w:val="superscript"/>
        </w:rPr>
        <w:t>2</w:t>
      </w:r>
      <w:proofErr w:type="gramEnd"/>
      <w:r>
        <w:t>), и (или) процент готовности объекта (для объектов, реализация которых рассчитана на период более 1 года), и (или) протяженность элементов обустройства автодорог (</w:t>
      </w:r>
      <w:proofErr w:type="spellStart"/>
      <w:r>
        <w:t>пог</w:t>
      </w:r>
      <w:proofErr w:type="spellEnd"/>
      <w:r>
        <w:t>. м), приведенных в нормативное состояние/установленных с прив</w:t>
      </w:r>
      <w:r>
        <w:t>лечением средств иных межбюджетных трансфертов;</w:t>
      </w:r>
    </w:p>
    <w:p w:rsidR="00613C10" w:rsidRDefault="00AF6E1E">
      <w:pPr>
        <w:pStyle w:val="ConsPlusNormal"/>
        <w:spacing w:before="240"/>
        <w:ind w:firstLine="540"/>
        <w:jc w:val="both"/>
      </w:pPr>
      <w:r>
        <w:t>в) для объектов строительства - протяженность/площадь проезжей части автодорог, построенных с привлечением средств иных межбюджетных трансфертов (км/м</w:t>
      </w:r>
      <w:proofErr w:type="gramStart"/>
      <w:r>
        <w:rPr>
          <w:vertAlign w:val="superscript"/>
        </w:rPr>
        <w:t>2</w:t>
      </w:r>
      <w:proofErr w:type="gramEnd"/>
      <w:r>
        <w:t>), и (или) процент готовности объекта (для объектов, реал</w:t>
      </w:r>
      <w:r>
        <w:t>изация которых рассчитана на период более 1 года);</w:t>
      </w:r>
    </w:p>
    <w:p w:rsidR="00613C10" w:rsidRDefault="00AF6E1E">
      <w:pPr>
        <w:pStyle w:val="ConsPlusNormal"/>
        <w:spacing w:before="240"/>
        <w:ind w:firstLine="540"/>
        <w:jc w:val="both"/>
      </w:pPr>
      <w:r>
        <w:t xml:space="preserve">г) для объектов, предметом которых является одновременно выполнение работ по проектированию, строительству (реконструкции или капитальному ремонту) и вводу в эксплуатацию объектов строительства (реконструкции или капитального ремонта), - наличие проектной </w:t>
      </w:r>
      <w:r>
        <w:t xml:space="preserve">документации, получившей положительное заключение государственной экспертизы, </w:t>
      </w:r>
      <w:r>
        <w:lastRenderedPageBreak/>
        <w:t>протяженность/площадь проезжей части автодорог, построенной/приведенной в нормативное состояние (км/м</w:t>
      </w:r>
      <w:proofErr w:type="gramStart"/>
      <w:r>
        <w:rPr>
          <w:vertAlign w:val="superscript"/>
        </w:rPr>
        <w:t>2</w:t>
      </w:r>
      <w:proofErr w:type="gramEnd"/>
      <w:r>
        <w:t>), процент готовности объекта (для объектов, реализация которых рассчитана н</w:t>
      </w:r>
      <w:r>
        <w:t>а период более 1 года).</w:t>
      </w:r>
    </w:p>
    <w:p w:rsidR="00613C10" w:rsidRDefault="00AF6E1E">
      <w:pPr>
        <w:pStyle w:val="ConsPlusNormal"/>
        <w:jc w:val="both"/>
      </w:pPr>
      <w:r>
        <w:t>(подп. "г" введен Постановлением Правительства Мурманской области от 02.07.2025 N 460-ПП)</w:t>
      </w:r>
    </w:p>
    <w:p w:rsidR="00613C10" w:rsidRDefault="00AF6E1E">
      <w:pPr>
        <w:pStyle w:val="ConsPlusNormal"/>
        <w:spacing w:before="240"/>
        <w:ind w:firstLine="540"/>
        <w:jc w:val="both"/>
      </w:pPr>
      <w:r>
        <w:t xml:space="preserve">Министерство осуществляет оценку результативности использования иных межбюджетных трансфертов на основании </w:t>
      </w:r>
      <w:proofErr w:type="gramStart"/>
      <w:r>
        <w:t>сравнения значения показателя резул</w:t>
      </w:r>
      <w:r>
        <w:t>ьтативности использования иных межбюджетных</w:t>
      </w:r>
      <w:proofErr w:type="gramEnd"/>
      <w:r>
        <w:t xml:space="preserve"> трансфертов, установленного соглашением, и фактически достигнутого по итогам отчетного года значения показателя результативности использования иных межбюджетных трансфертов.</w:t>
      </w:r>
    </w:p>
    <w:p w:rsidR="00613C10" w:rsidRDefault="00AF6E1E">
      <w:pPr>
        <w:pStyle w:val="ConsPlusNormal"/>
        <w:spacing w:before="240"/>
        <w:ind w:firstLine="540"/>
        <w:jc w:val="both"/>
      </w:pPr>
      <w:r>
        <w:t>Показатели результативности использова</w:t>
      </w:r>
      <w:r>
        <w:t>ния иных межбюджетных трансфертов предусматриваются по каждому объекту капитального строительства и устанавливаются соглашением.</w:t>
      </w:r>
    </w:p>
    <w:p w:rsidR="00613C10" w:rsidRDefault="00AF6E1E">
      <w:pPr>
        <w:pStyle w:val="ConsPlusNormal"/>
        <w:spacing w:before="240"/>
        <w:ind w:firstLine="540"/>
        <w:jc w:val="both"/>
      </w:pPr>
      <w:bookmarkStart w:id="9" w:name="P140"/>
      <w:bookmarkEnd w:id="9"/>
      <w:r>
        <w:t>17. Муниципальные образования представляют в Министерство отчетность:</w:t>
      </w:r>
    </w:p>
    <w:p w:rsidR="00613C10" w:rsidRDefault="00AF6E1E">
      <w:pPr>
        <w:pStyle w:val="ConsPlusNormal"/>
        <w:spacing w:before="240"/>
        <w:ind w:firstLine="540"/>
        <w:jc w:val="both"/>
      </w:pPr>
      <w:r>
        <w:t xml:space="preserve">- о расходах бюджета муниципального образования, в </w:t>
      </w:r>
      <w:proofErr w:type="gramStart"/>
      <w:r>
        <w:t>целях</w:t>
      </w:r>
      <w:proofErr w:type="gramEnd"/>
      <w:r>
        <w:t xml:space="preserve"> </w:t>
      </w:r>
      <w:r>
        <w:t>финансирования которых предоставляется иной межбюджетный трансферт, представляется в Министерство ежемесячно, не позднее 5 числа месяца, следующего за отчетным, в котором был получен иной межбюджетный трансферт, по форме, утвержденной Министерством;</w:t>
      </w:r>
    </w:p>
    <w:p w:rsidR="00613C10" w:rsidRDefault="00AF6E1E">
      <w:pPr>
        <w:pStyle w:val="ConsPlusNormal"/>
        <w:spacing w:before="240"/>
        <w:ind w:firstLine="540"/>
        <w:jc w:val="both"/>
      </w:pPr>
      <w:proofErr w:type="gramStart"/>
      <w:r>
        <w:t>- о до</w:t>
      </w:r>
      <w:r>
        <w:t>стижении муниципальным образованием значений показателей результативности использования иного межбюджетного трансферта представляется в Министерство в срок: ежемесячные отчеты не позднее 5 рабочих дней месяца, следующего за отчетным периодом; ежегодные отч</w:t>
      </w:r>
      <w:r>
        <w:t>еты - не позднее 5 рабочих дней месяца, следующего за отчетным периодом; ежегодные уточненные отчеты - не позднее 10 февраля года, следующего за отчетным, по форме, утвержденной соглашением;</w:t>
      </w:r>
      <w:proofErr w:type="gramEnd"/>
    </w:p>
    <w:p w:rsidR="00613C10" w:rsidRDefault="00AF6E1E">
      <w:pPr>
        <w:pStyle w:val="ConsPlusNormal"/>
        <w:spacing w:before="240"/>
        <w:ind w:firstLine="540"/>
        <w:jc w:val="both"/>
      </w:pPr>
      <w:r>
        <w:t>- отчет о соблюдении сроков достижения контрольных точек строител</w:t>
      </w:r>
      <w:r>
        <w:t xml:space="preserve">ьства - в отношении субсидий, предоставляемых на </w:t>
      </w:r>
      <w:proofErr w:type="spellStart"/>
      <w:r>
        <w:t>софинансирование</w:t>
      </w:r>
      <w:proofErr w:type="spellEnd"/>
      <w:r>
        <w:t xml:space="preserve"> строительства (реконструкции, в том числе с элементами реставрации, технического перевооружения) объектов капитального строительства в электронной системе "</w:t>
      </w:r>
      <w:proofErr w:type="spellStart"/>
      <w:r>
        <w:t>Web</w:t>
      </w:r>
      <w:proofErr w:type="spellEnd"/>
      <w:r>
        <w:t>-Бюджет".</w:t>
      </w:r>
    </w:p>
    <w:p w:rsidR="00613C10" w:rsidRDefault="00AF6E1E">
      <w:pPr>
        <w:pStyle w:val="ConsPlusNormal"/>
        <w:spacing w:before="240"/>
        <w:ind w:firstLine="540"/>
        <w:jc w:val="both"/>
      </w:pPr>
      <w:r>
        <w:t xml:space="preserve">18. В соответствии с </w:t>
      </w:r>
      <w:r>
        <w:t>протоколом рассмотрения конкурсных заявок и принятым решением с победителями конкурсного отбора заключаются соглашения.</w:t>
      </w:r>
    </w:p>
    <w:p w:rsidR="00613C10" w:rsidRDefault="00AF6E1E">
      <w:pPr>
        <w:pStyle w:val="ConsPlusNormal"/>
        <w:spacing w:before="240"/>
        <w:ind w:firstLine="540"/>
        <w:jc w:val="both"/>
      </w:pPr>
      <w:r>
        <w:t>19. Соглашение о предоставлении иных межбюджетных трансфертов из областного бюджета местному бюджету должно содержать положения, предусм</w:t>
      </w:r>
      <w:r>
        <w:t>отренные приказом Министерства финансов Мурманской области от 22.12.2021 N 143Н "Об утверждении Типовой формы соглашения о предоставлении иного межбюджетного трансферта, имеющего целевое назначение, из областного бюджета бюджету муниципального образования"</w:t>
      </w:r>
      <w:r>
        <w:t>.</w:t>
      </w:r>
    </w:p>
    <w:p w:rsidR="00613C10" w:rsidRDefault="00AF6E1E">
      <w:pPr>
        <w:pStyle w:val="ConsPlusNormal"/>
        <w:spacing w:before="240"/>
        <w:ind w:firstLine="540"/>
        <w:jc w:val="both"/>
      </w:pPr>
      <w:r>
        <w:t>Соглашение заключается в соответствии с типовой формой, утвержденной Министерством финансов Мурманской области.</w:t>
      </w:r>
    </w:p>
    <w:p w:rsidR="00613C10" w:rsidRDefault="00AF6E1E">
      <w:pPr>
        <w:pStyle w:val="ConsPlusNormal"/>
        <w:spacing w:before="240"/>
        <w:ind w:firstLine="540"/>
        <w:jc w:val="both"/>
      </w:pPr>
      <w:r>
        <w:t>Предоставление иных межбюджетных трансфертов осуществляется на основании соглашения, подготавливаемого (формируемого) и заключаемого в програм</w:t>
      </w:r>
      <w:r>
        <w:t>мном комплексе "Реестр соглашений" электронной системы "</w:t>
      </w:r>
      <w:proofErr w:type="spellStart"/>
      <w:r>
        <w:t>Web</w:t>
      </w:r>
      <w:proofErr w:type="spellEnd"/>
      <w:r>
        <w:t>-Бюджет" (далее - программный комплекс).</w:t>
      </w:r>
    </w:p>
    <w:p w:rsidR="00613C10" w:rsidRDefault="00AF6E1E">
      <w:pPr>
        <w:pStyle w:val="ConsPlusNormal"/>
        <w:spacing w:before="240"/>
        <w:ind w:firstLine="540"/>
        <w:jc w:val="both"/>
      </w:pPr>
      <w:r>
        <w:t xml:space="preserve">Представление отчетности, предусмотренной </w:t>
      </w:r>
      <w:hyperlink w:anchor="P140" w:tooltip="17. Муниципальные образования представляют в Министерство отчетность:">
        <w:r>
          <w:rPr>
            <w:color w:val="0000FF"/>
          </w:rPr>
          <w:t>пунктом 17</w:t>
        </w:r>
      </w:hyperlink>
      <w:r>
        <w:t xml:space="preserve"> н</w:t>
      </w:r>
      <w:r>
        <w:t>астоящих Правил, осуществляется посредством программного комплекса.</w:t>
      </w:r>
    </w:p>
    <w:p w:rsidR="00613C10" w:rsidRDefault="00AF6E1E">
      <w:pPr>
        <w:pStyle w:val="ConsPlusNormal"/>
        <w:spacing w:before="240"/>
        <w:ind w:firstLine="540"/>
        <w:jc w:val="both"/>
      </w:pPr>
      <w:r>
        <w:lastRenderedPageBreak/>
        <w:t xml:space="preserve">20. </w:t>
      </w:r>
      <w:proofErr w:type="gramStart"/>
      <w:r>
        <w:t>Перечисление иных межбюджетных трансфертов осуществляется в пределах суммы, необходимой для оплаты денежных обязательств по расходам получателей средств местного бюджета, источником фи</w:t>
      </w:r>
      <w:r>
        <w:t xml:space="preserve">нансового обеспечения которых являются иные межбюджетные трансферты из областного бюджета (далее - под фактическую потребность), в пределах лимитов бюджетных обязательств и предельных объемов финансирования, доведенных в установленном порядке Министерству </w:t>
      </w:r>
      <w:r>
        <w:t>на указанные цели.</w:t>
      </w:r>
      <w:proofErr w:type="gramEnd"/>
    </w:p>
    <w:p w:rsidR="00613C10" w:rsidRDefault="00AF6E1E">
      <w:pPr>
        <w:pStyle w:val="ConsPlusNormal"/>
        <w:spacing w:before="240"/>
        <w:ind w:firstLine="540"/>
        <w:jc w:val="both"/>
      </w:pPr>
      <w:r>
        <w:t>Перечисление иных межбюджетных трансфертов под фактическую потребность осуществляется Управлением Федерального казначейства по Мурманской области при оплате денежных обязательств получателя средств местного бюджета на единый счет местног</w:t>
      </w:r>
      <w:r>
        <w:t>о бюджета, открытый финансовому органу муниципального образования, с отражением соответствующих операций на лицевом счете администраторов доходов бюджета, в порядке, установленном Федеральным казначейством.</w:t>
      </w:r>
    </w:p>
    <w:p w:rsidR="00613C10" w:rsidRDefault="00AF6E1E">
      <w:pPr>
        <w:pStyle w:val="ConsPlusNormal"/>
        <w:spacing w:before="240"/>
        <w:ind w:firstLine="540"/>
        <w:jc w:val="both"/>
      </w:pPr>
      <w:r>
        <w:t>21. В случае нецелевого использования иных межбюд</w:t>
      </w:r>
      <w:r>
        <w:t>жетных трансфертов применяются бюджетные меры принуждения, предусмотренные бюджетным законодательством Российской Федерации.</w:t>
      </w:r>
    </w:p>
    <w:p w:rsidR="00613C10" w:rsidRDefault="00AF6E1E">
      <w:pPr>
        <w:pStyle w:val="ConsPlusNormal"/>
        <w:spacing w:before="240"/>
        <w:ind w:firstLine="540"/>
        <w:jc w:val="both"/>
      </w:pPr>
      <w:r>
        <w:t>22. При применении мер принуждения, предусмотренных бюджетным законодательством Российской Федерации, ответственность за несвоеврем</w:t>
      </w:r>
      <w:r>
        <w:t>енное завершение работ на объектах несет муниципальное образование.</w:t>
      </w:r>
    </w:p>
    <w:p w:rsidR="00613C10" w:rsidRDefault="00AF6E1E">
      <w:pPr>
        <w:pStyle w:val="ConsPlusNormal"/>
        <w:spacing w:before="240"/>
        <w:ind w:firstLine="540"/>
        <w:jc w:val="both"/>
      </w:pPr>
      <w:r>
        <w:t>23. В случае если муниципальным образованием по состоянию на 31 декабря отчетного года не достигнуты установленные соглашением показатели результативности использования иных межбюджетных т</w:t>
      </w:r>
      <w:r>
        <w:t>рансфертов, до 1 июня года, следующего за годом предоставления иных межбюджетных трансфертов, из бюджета муниципального образования в бюджет Мурманской области подлежат возврату средства (</w:t>
      </w:r>
      <w:proofErr w:type="spellStart"/>
      <w:proofErr w:type="gramStart"/>
      <w:r>
        <w:t>V</w:t>
      </w:r>
      <w:proofErr w:type="gramEnd"/>
      <w:r>
        <w:t>возврата</w:t>
      </w:r>
      <w:proofErr w:type="spellEnd"/>
      <w:r>
        <w:t>) в размере, определяемом по формуле:</w:t>
      </w:r>
    </w:p>
    <w:p w:rsidR="00613C10" w:rsidRDefault="00613C10">
      <w:pPr>
        <w:pStyle w:val="ConsPlusNormal"/>
        <w:jc w:val="both"/>
      </w:pPr>
    </w:p>
    <w:p w:rsidR="00613C10" w:rsidRDefault="00AF6E1E">
      <w:pPr>
        <w:pStyle w:val="ConsPlusNormal"/>
        <w:ind w:firstLine="540"/>
        <w:jc w:val="both"/>
      </w:pPr>
      <w:proofErr w:type="spellStart"/>
      <w:proofErr w:type="gramStart"/>
      <w:r>
        <w:t>V</w:t>
      </w:r>
      <w:proofErr w:type="gramEnd"/>
      <w:r>
        <w:t>возврата</w:t>
      </w:r>
      <w:proofErr w:type="spellEnd"/>
      <w:r>
        <w:t xml:space="preserve"> = (</w:t>
      </w:r>
      <w:proofErr w:type="spellStart"/>
      <w:r>
        <w:t>Vтрансф</w:t>
      </w:r>
      <w:r>
        <w:t>ерта</w:t>
      </w:r>
      <w:proofErr w:type="spellEnd"/>
      <w:r>
        <w:t xml:space="preserve"> x k x m / n) x 0,1, где:</w:t>
      </w:r>
    </w:p>
    <w:p w:rsidR="00613C10" w:rsidRDefault="00613C10">
      <w:pPr>
        <w:pStyle w:val="ConsPlusNormal"/>
        <w:jc w:val="both"/>
      </w:pPr>
    </w:p>
    <w:p w:rsidR="00613C10" w:rsidRDefault="00AF6E1E">
      <w:pPr>
        <w:pStyle w:val="ConsPlusNormal"/>
        <w:ind w:firstLine="540"/>
        <w:jc w:val="both"/>
      </w:pPr>
      <w:proofErr w:type="spellStart"/>
      <w:proofErr w:type="gramStart"/>
      <w:r>
        <w:t>V</w:t>
      </w:r>
      <w:proofErr w:type="gramEnd"/>
      <w:r>
        <w:t>трансферта</w:t>
      </w:r>
      <w:proofErr w:type="spellEnd"/>
      <w:r>
        <w:t xml:space="preserve"> - размер иных межбюджетных трансфертов, предоставленных муниципальному образованию в отчетном финансовом году;</w:t>
      </w:r>
    </w:p>
    <w:p w:rsidR="00613C10" w:rsidRDefault="00AF6E1E">
      <w:pPr>
        <w:pStyle w:val="ConsPlusNormal"/>
        <w:spacing w:before="240"/>
        <w:ind w:firstLine="540"/>
        <w:jc w:val="both"/>
      </w:pPr>
      <w:r>
        <w:t xml:space="preserve">m - количество показателей результативности, по которым индекс, отражающий уровень </w:t>
      </w:r>
      <w:proofErr w:type="spellStart"/>
      <w:r>
        <w:t>недостижения</w:t>
      </w:r>
      <w:proofErr w:type="spellEnd"/>
      <w:r>
        <w:t xml:space="preserve"> i-</w:t>
      </w:r>
      <w:proofErr w:type="spellStart"/>
      <w:r>
        <w:t>го</w:t>
      </w:r>
      <w:proofErr w:type="spellEnd"/>
      <w:r>
        <w:t xml:space="preserve"> з</w:t>
      </w:r>
      <w:r>
        <w:t>начения показателя результативности, имеет положительное значение;</w:t>
      </w:r>
    </w:p>
    <w:p w:rsidR="00613C10" w:rsidRDefault="00AF6E1E">
      <w:pPr>
        <w:pStyle w:val="ConsPlusNormal"/>
        <w:spacing w:before="240"/>
        <w:ind w:firstLine="540"/>
        <w:jc w:val="both"/>
      </w:pPr>
      <w:r>
        <w:t>n - общее количество показателей результативности;</w:t>
      </w:r>
    </w:p>
    <w:p w:rsidR="00613C10" w:rsidRDefault="00AF6E1E">
      <w:pPr>
        <w:pStyle w:val="ConsPlusNormal"/>
        <w:spacing w:before="240"/>
        <w:ind w:firstLine="540"/>
        <w:jc w:val="both"/>
      </w:pPr>
      <w:r>
        <w:t>k - коэффициент возврата иного межбюджетного трансферта.</w:t>
      </w:r>
    </w:p>
    <w:p w:rsidR="00613C10" w:rsidRDefault="00AF6E1E">
      <w:pPr>
        <w:pStyle w:val="ConsPlusNormal"/>
        <w:spacing w:before="240"/>
        <w:ind w:firstLine="540"/>
        <w:jc w:val="both"/>
      </w:pPr>
      <w:r>
        <w:t>Коэффициент возврата иного межбюджетного трансферта рассчитывается по формуле:</w:t>
      </w:r>
    </w:p>
    <w:p w:rsidR="00613C10" w:rsidRDefault="00613C10">
      <w:pPr>
        <w:pStyle w:val="ConsPlusNormal"/>
        <w:jc w:val="both"/>
      </w:pPr>
    </w:p>
    <w:p w:rsidR="00613C10" w:rsidRPr="00AF6E1E" w:rsidRDefault="00AF6E1E">
      <w:pPr>
        <w:pStyle w:val="ConsPlusNormal"/>
        <w:ind w:firstLine="540"/>
        <w:jc w:val="both"/>
        <w:rPr>
          <w:lang w:val="en-US"/>
        </w:rPr>
      </w:pPr>
      <w:r w:rsidRPr="00AF6E1E">
        <w:rPr>
          <w:lang w:val="en-US"/>
        </w:rPr>
        <w:t xml:space="preserve">k = SUM Di / m, </w:t>
      </w:r>
      <w:r>
        <w:t>где</w:t>
      </w:r>
      <w:r w:rsidRPr="00AF6E1E">
        <w:rPr>
          <w:lang w:val="en-US"/>
        </w:rPr>
        <w:t>:</w:t>
      </w:r>
    </w:p>
    <w:p w:rsidR="00613C10" w:rsidRPr="00AF6E1E" w:rsidRDefault="00613C10">
      <w:pPr>
        <w:pStyle w:val="ConsPlusNormal"/>
        <w:jc w:val="both"/>
        <w:rPr>
          <w:lang w:val="en-US"/>
        </w:rPr>
      </w:pPr>
    </w:p>
    <w:p w:rsidR="00613C10" w:rsidRDefault="00AF6E1E">
      <w:pPr>
        <w:pStyle w:val="ConsPlusNormal"/>
        <w:ind w:firstLine="540"/>
        <w:jc w:val="both"/>
      </w:pPr>
      <w:proofErr w:type="spellStart"/>
      <w:r>
        <w:t>Di</w:t>
      </w:r>
      <w:proofErr w:type="spellEnd"/>
      <w:r>
        <w:t xml:space="preserve"> - индекс, отражающий уровень </w:t>
      </w:r>
      <w:proofErr w:type="spellStart"/>
      <w:r>
        <w:t>недостижения</w:t>
      </w:r>
      <w:proofErr w:type="spellEnd"/>
      <w:r>
        <w:t xml:space="preserve"> i-</w:t>
      </w:r>
      <w:proofErr w:type="spellStart"/>
      <w:r>
        <w:t>го</w:t>
      </w:r>
      <w:proofErr w:type="spellEnd"/>
      <w:r>
        <w:t xml:space="preserve"> показателя результативности.</w:t>
      </w:r>
    </w:p>
    <w:p w:rsidR="00613C10" w:rsidRDefault="00AF6E1E">
      <w:pPr>
        <w:pStyle w:val="ConsPlusNormal"/>
        <w:spacing w:before="240"/>
        <w:ind w:firstLine="540"/>
        <w:jc w:val="both"/>
      </w:pPr>
      <w:r>
        <w:t xml:space="preserve">При расчете коэффициента возврата иного межбюджетного трансферта используются только положительные значения индекса, отражающего уровень </w:t>
      </w:r>
      <w:proofErr w:type="spellStart"/>
      <w:r>
        <w:t>недостижения</w:t>
      </w:r>
      <w:proofErr w:type="spellEnd"/>
      <w:r>
        <w:t xml:space="preserve"> i-</w:t>
      </w:r>
      <w:proofErr w:type="spellStart"/>
      <w:r>
        <w:t>го</w:t>
      </w:r>
      <w:proofErr w:type="spellEnd"/>
      <w:r>
        <w:t xml:space="preserve"> </w:t>
      </w:r>
      <w:r>
        <w:t>показателя результативности.</w:t>
      </w:r>
    </w:p>
    <w:p w:rsidR="00613C10" w:rsidRDefault="00AF6E1E">
      <w:pPr>
        <w:pStyle w:val="ConsPlusNormal"/>
        <w:spacing w:before="240"/>
        <w:ind w:firstLine="540"/>
        <w:jc w:val="both"/>
      </w:pPr>
      <w:r>
        <w:t xml:space="preserve">Индекс, отражающий уровень </w:t>
      </w:r>
      <w:proofErr w:type="spellStart"/>
      <w:r>
        <w:t>недостижения</w:t>
      </w:r>
      <w:proofErr w:type="spellEnd"/>
      <w:r>
        <w:t xml:space="preserve"> i-</w:t>
      </w:r>
      <w:proofErr w:type="spellStart"/>
      <w:r>
        <w:t>го</w:t>
      </w:r>
      <w:proofErr w:type="spellEnd"/>
      <w:r>
        <w:t xml:space="preserve"> показателя результативности:</w:t>
      </w:r>
    </w:p>
    <w:p w:rsidR="00613C10" w:rsidRDefault="00613C10">
      <w:pPr>
        <w:pStyle w:val="ConsPlusNormal"/>
        <w:jc w:val="both"/>
      </w:pPr>
    </w:p>
    <w:p w:rsidR="00613C10" w:rsidRDefault="00AF6E1E">
      <w:pPr>
        <w:pStyle w:val="ConsPlusNormal"/>
        <w:ind w:firstLine="540"/>
        <w:jc w:val="both"/>
      </w:pPr>
      <w:proofErr w:type="spellStart"/>
      <w:r>
        <w:t>Di</w:t>
      </w:r>
      <w:proofErr w:type="spellEnd"/>
      <w:r>
        <w:t xml:space="preserve"> = 1 - </w:t>
      </w:r>
      <w:proofErr w:type="spellStart"/>
      <w:r>
        <w:t>Ti</w:t>
      </w:r>
      <w:proofErr w:type="spellEnd"/>
      <w:r>
        <w:t xml:space="preserve"> / </w:t>
      </w:r>
      <w:proofErr w:type="spellStart"/>
      <w:r>
        <w:t>Si</w:t>
      </w:r>
      <w:proofErr w:type="spellEnd"/>
      <w:r>
        <w:t>, где:</w:t>
      </w:r>
    </w:p>
    <w:p w:rsidR="00613C10" w:rsidRDefault="00613C10">
      <w:pPr>
        <w:pStyle w:val="ConsPlusNormal"/>
        <w:jc w:val="both"/>
      </w:pPr>
    </w:p>
    <w:p w:rsidR="00613C10" w:rsidRDefault="00AF6E1E">
      <w:pPr>
        <w:pStyle w:val="ConsPlusNormal"/>
        <w:ind w:firstLine="540"/>
        <w:jc w:val="both"/>
      </w:pPr>
      <w:proofErr w:type="spellStart"/>
      <w:r>
        <w:t>Ti</w:t>
      </w:r>
      <w:proofErr w:type="spellEnd"/>
      <w:r>
        <w:t xml:space="preserve"> - фактически достигнутое значение i-</w:t>
      </w:r>
      <w:proofErr w:type="spellStart"/>
      <w:r>
        <w:t>го</w:t>
      </w:r>
      <w:proofErr w:type="spellEnd"/>
      <w:r>
        <w:t xml:space="preserve"> показателя результативности на отчетную дату;</w:t>
      </w:r>
    </w:p>
    <w:p w:rsidR="00613C10" w:rsidRDefault="00AF6E1E">
      <w:pPr>
        <w:pStyle w:val="ConsPlusNormal"/>
        <w:spacing w:before="240"/>
        <w:ind w:firstLine="540"/>
        <w:jc w:val="both"/>
      </w:pPr>
      <w:proofErr w:type="spellStart"/>
      <w:r>
        <w:t>Si</w:t>
      </w:r>
      <w:proofErr w:type="spellEnd"/>
      <w:r>
        <w:t xml:space="preserve"> - плановое значение i-</w:t>
      </w:r>
      <w:proofErr w:type="spellStart"/>
      <w:r>
        <w:t>го</w:t>
      </w:r>
      <w:proofErr w:type="spellEnd"/>
      <w:r>
        <w:t xml:space="preserve"> показателя р</w:t>
      </w:r>
      <w:r>
        <w:t>езультативности, установленное Соглашением.</w:t>
      </w:r>
    </w:p>
    <w:p w:rsidR="00613C10" w:rsidRDefault="00AF6E1E">
      <w:pPr>
        <w:pStyle w:val="ConsPlusNormal"/>
        <w:spacing w:before="240"/>
        <w:ind w:firstLine="540"/>
        <w:jc w:val="both"/>
      </w:pPr>
      <w:r>
        <w:t>Расчет объема средств, подлежащих возврату из местного бюджета в областной бюджет, осуществляется отдельно для каждого мероприятия и (или) объекта капитального строительства (объекта недвижимого имущества), в отн</w:t>
      </w:r>
      <w:r>
        <w:t xml:space="preserve">ошении которого допущены нарушения обязательств, предусмотренных Соглашением в соответствии с </w:t>
      </w:r>
      <w:hyperlink w:anchor="P132" w:tooltip="16. Показателями результативности использования иных межбюджетных трансфертов являются:">
        <w:r>
          <w:rPr>
            <w:color w:val="0000FF"/>
          </w:rPr>
          <w:t>пунктом 16</w:t>
        </w:r>
      </w:hyperlink>
      <w:r>
        <w:t xml:space="preserve"> настоящих Правил.</w:t>
      </w:r>
    </w:p>
    <w:p w:rsidR="00613C10" w:rsidRDefault="00AF6E1E">
      <w:pPr>
        <w:pStyle w:val="ConsPlusNormal"/>
        <w:spacing w:before="240"/>
        <w:ind w:firstLine="540"/>
        <w:jc w:val="both"/>
      </w:pPr>
      <w:r>
        <w:t>Общий объем средств, подлежащих возврату, определяется как сумма объемов средств, подлежащих возврату в соответствии с настоящим пунктом, для каждого из мероприятий и (или) объектов капитального строительства (объектов недвижимого имущества), в отношении к</w:t>
      </w:r>
      <w:r>
        <w:t>оторых были допущены нарушения.</w:t>
      </w:r>
    </w:p>
    <w:p w:rsidR="00613C10" w:rsidRDefault="00AF6E1E">
      <w:pPr>
        <w:pStyle w:val="ConsPlusNormal"/>
        <w:spacing w:before="240"/>
        <w:ind w:firstLine="540"/>
        <w:jc w:val="both"/>
      </w:pPr>
      <w:r>
        <w:t xml:space="preserve">В случае если неиспользованный остаток иных межбюджетных трансфертов не перечислен в доход областного бюджета, указанные средства подлежат взысканию в доход областного бюджета в порядке, установленном Министерством финансов </w:t>
      </w:r>
      <w:r>
        <w:t>Мурманской области.</w:t>
      </w:r>
    </w:p>
    <w:p w:rsidR="00613C10" w:rsidRDefault="00AF6E1E">
      <w:pPr>
        <w:pStyle w:val="ConsPlusNormal"/>
        <w:jc w:val="both"/>
      </w:pPr>
      <w:r>
        <w:t>(п. 23 в ред. Постановления Правительства Мурманской области от 02.07.2025 N 460-ПП)</w:t>
      </w:r>
    </w:p>
    <w:p w:rsidR="00613C10" w:rsidRDefault="00AF6E1E">
      <w:pPr>
        <w:pStyle w:val="ConsPlusNormal"/>
        <w:spacing w:before="240"/>
        <w:ind w:firstLine="540"/>
        <w:jc w:val="both"/>
      </w:pPr>
      <w:r>
        <w:t xml:space="preserve">24. </w:t>
      </w:r>
      <w:proofErr w:type="gramStart"/>
      <w:r>
        <w:t>В соответствии с решением главного распорядителя средств областного бюджета о наличии потребности в иных межбюджетных трансфертах, не использованны</w:t>
      </w:r>
      <w:r>
        <w:t>х в отчетном финансовом году, согласованным с Министерством финансов Мурманской области, средства в объеме, не превышающем остатка иных межбюджетных трансфертов, могут быть возвращены в текущем финансовом году в доход бюджета, которому они были ранее предо</w:t>
      </w:r>
      <w:r>
        <w:t>ставлены, для финансового обеспечения расходов бюджета, соответствующих целям предоставления</w:t>
      </w:r>
      <w:proofErr w:type="gramEnd"/>
      <w:r>
        <w:t xml:space="preserve"> указанных иных межбюджетных трансфертов.</w:t>
      </w:r>
    </w:p>
    <w:p w:rsidR="00613C10" w:rsidRDefault="00AF6E1E">
      <w:pPr>
        <w:pStyle w:val="ConsPlusNormal"/>
        <w:spacing w:before="240"/>
        <w:ind w:firstLine="540"/>
        <w:jc w:val="both"/>
      </w:pPr>
      <w:r>
        <w:t xml:space="preserve">25. Потребность в неиспользованных остатках иных межбюджетных трансфертов, перечисление которых осуществлялось в отчетном </w:t>
      </w:r>
      <w:r>
        <w:t xml:space="preserve">финансовом году под фактическую потребность на цели, указанные в </w:t>
      </w:r>
      <w:hyperlink w:anchor="P18" w:tooltip="3. Иные межбюджетные трансферты предоставляются в целях софинансирования расходных обязательств муниципальных образований на строительство, реконструкцию, ремонт и капитальный ремонт автомобильных дорог общего пользования местного значения и элементов их обуст">
        <w:r>
          <w:rPr>
            <w:color w:val="0000FF"/>
          </w:rPr>
          <w:t>пункте 3</w:t>
        </w:r>
      </w:hyperlink>
      <w:r>
        <w:t xml:space="preserve"> настоящих Правил, определяется в текущем финансовом году в соответствии с решением Министерства.</w:t>
      </w:r>
    </w:p>
    <w:p w:rsidR="00613C10" w:rsidRDefault="00AF6E1E">
      <w:pPr>
        <w:pStyle w:val="ConsPlusNormal"/>
        <w:spacing w:before="240"/>
        <w:ind w:firstLine="540"/>
        <w:jc w:val="both"/>
      </w:pPr>
      <w:r>
        <w:t>Основными условиями принятия решения об установле</w:t>
      </w:r>
      <w:r>
        <w:t>нии потребности муниципального образования в неиспользованных остатках бюджетных ассигнований являются заключенные в отчетном году муниципальные контракты (договоры) на поставку товаров, выполнение работ, оказание услуг, подлежащие в соответствии с условия</w:t>
      </w:r>
      <w:r>
        <w:t>ми этих муниципальных контрактов (договоров) оплате в отчетном году.</w:t>
      </w:r>
    </w:p>
    <w:p w:rsidR="00613C10" w:rsidRDefault="00AF6E1E">
      <w:pPr>
        <w:pStyle w:val="ConsPlusNormal"/>
        <w:spacing w:before="240"/>
        <w:ind w:firstLine="540"/>
        <w:jc w:val="both"/>
      </w:pPr>
      <w:bookmarkStart w:id="10" w:name="P180"/>
      <w:bookmarkEnd w:id="10"/>
      <w:r>
        <w:t xml:space="preserve">26. </w:t>
      </w:r>
      <w:proofErr w:type="gramStart"/>
      <w:r>
        <w:t>Основаниями для перечисления иных межбюджетных трансфертов являются заявки по форме, установленной соглашением, подтвержденные актами формы КС-2, справками о стоимости выполненных раб</w:t>
      </w:r>
      <w:r>
        <w:t>от формы КС-3 и протоколами испытаний, проведенных независимой лабораторией, подтверждающих качество выполненных работ (содержание воздушных пустот и толщина покрытия), с приложением копий муниципальных контрактов, контрактов (гражданско-правовых договоров</w:t>
      </w:r>
      <w:r>
        <w:t>).</w:t>
      </w:r>
      <w:proofErr w:type="gramEnd"/>
    </w:p>
    <w:p w:rsidR="00613C10" w:rsidRDefault="00AF6E1E">
      <w:pPr>
        <w:pStyle w:val="ConsPlusNormal"/>
        <w:spacing w:before="240"/>
        <w:ind w:firstLine="540"/>
        <w:jc w:val="both"/>
      </w:pPr>
      <w:proofErr w:type="gramStart"/>
      <w:r>
        <w:t xml:space="preserve">В случае предоставления авансовых платежей основаниями для перечисления иных межбюджетных трансфертов являются заявки по форме, установленной соглашением, с предоставлением копий счетов на оплату авансовых платежей с приложением копий </w:t>
      </w:r>
      <w:r>
        <w:lastRenderedPageBreak/>
        <w:t>муниципальных конт</w:t>
      </w:r>
      <w:r>
        <w:t xml:space="preserve">рактов, контрактов (гражданско-правовых договоров) на выполнение работ, с последующим предоставлением документов, указанных в </w:t>
      </w:r>
      <w:hyperlink w:anchor="P180" w:tooltip="26. Основаниями для перечисления иных межбюджетных трансфертов являются заявки по форме, установленной соглашением, подтвержденные актами формы КС-2, справками о стоимости выполненных работ формы КС-3 и протоколами испытаний, проведенных независимой лаборатори">
        <w:r>
          <w:rPr>
            <w:color w:val="0000FF"/>
          </w:rPr>
          <w:t>абзаце первом</w:t>
        </w:r>
      </w:hyperlink>
      <w:r>
        <w:t xml:space="preserve"> настоящего пункта.</w:t>
      </w:r>
      <w:proofErr w:type="gramEnd"/>
    </w:p>
    <w:p w:rsidR="00613C10" w:rsidRDefault="00AF6E1E">
      <w:pPr>
        <w:pStyle w:val="ConsPlusNormal"/>
        <w:spacing w:before="240"/>
        <w:ind w:firstLine="540"/>
        <w:jc w:val="both"/>
      </w:pPr>
      <w:r>
        <w:t xml:space="preserve">27. </w:t>
      </w:r>
      <w:proofErr w:type="gramStart"/>
      <w:r>
        <w:t>Сроки выполнения работ в отношении автомобильных дорог о</w:t>
      </w:r>
      <w:r>
        <w:t>бщего пользования местного значения, работы на которых выполняются с привлечением средств иных межбюджетных трансфертов, устанавливаются соглашением, но не позднее сроков, установленных Положением об организации особо значимых закупок в Мурманской области,</w:t>
      </w:r>
      <w:r>
        <w:t xml:space="preserve"> утвержденным постановлением Правительства Мурманской области от 18.12.2020 N 899-ПП "Об организации особо значимых закупок в Мурманской области".</w:t>
      </w:r>
      <w:proofErr w:type="gramEnd"/>
    </w:p>
    <w:p w:rsidR="00613C10" w:rsidRDefault="00AF6E1E">
      <w:pPr>
        <w:pStyle w:val="ConsPlusNormal"/>
        <w:spacing w:before="240"/>
        <w:ind w:firstLine="540"/>
        <w:jc w:val="both"/>
      </w:pPr>
      <w:r>
        <w:t xml:space="preserve">28. В случае образования экономии бюджетных средств, в том числе в рамках проведенных конкурентных процедур, </w:t>
      </w:r>
      <w:r>
        <w:t>в Соглашение вносятся соответствующие изменения путем заключения дополнительного соглашения на уменьшение размера предоставленных иных межбюджетных трансфертов. Министерство вправе принимать решение о целесообразности проведения дополнительного конкурсного</w:t>
      </w:r>
      <w:r>
        <w:t xml:space="preserve"> отбора муниципальных образований для предоставления иных межбюджетных трансфертов в соответствии с положениями настоящих Правил.</w:t>
      </w:r>
    </w:p>
    <w:p w:rsidR="00613C10" w:rsidRDefault="00AF6E1E">
      <w:pPr>
        <w:pStyle w:val="ConsPlusNormal"/>
        <w:spacing w:before="240"/>
        <w:ind w:firstLine="540"/>
        <w:jc w:val="both"/>
      </w:pPr>
      <w:r>
        <w:t xml:space="preserve">29. </w:t>
      </w:r>
      <w:proofErr w:type="gramStart"/>
      <w:r>
        <w:t>Контроль за</w:t>
      </w:r>
      <w:proofErr w:type="gramEnd"/>
      <w:r>
        <w:t xml:space="preserve"> соблюдением получателями иных межбюджетных трансфертов условий, целей и порядка, установленных при их предоста</w:t>
      </w:r>
      <w:r>
        <w:t>влении, осуществляется Министерством и органами государственного финансового контроля Мурманской области.</w:t>
      </w:r>
    </w:p>
    <w:p w:rsidR="00613C10" w:rsidRDefault="00AF6E1E">
      <w:pPr>
        <w:pStyle w:val="ConsPlusNormal"/>
      </w:pPr>
      <w:r>
        <w:rPr>
          <w:i/>
        </w:rPr>
        <w:br/>
        <w:t>Постановление Правительства Мурманской области от 13.08.2021 N 564-ПП (ред. от 05.09.2025) "Об утверждении государственной программы Мурманской облас</w:t>
      </w:r>
      <w:r>
        <w:rPr>
          <w:i/>
        </w:rPr>
        <w:t>ти "Транспортная система" и внесении изменений в государственную программу Мурманской области "Развитие транспортной системы" {</w:t>
      </w:r>
      <w:proofErr w:type="spellStart"/>
      <w:r>
        <w:rPr>
          <w:i/>
        </w:rPr>
        <w:t>КонсультантПлюс</w:t>
      </w:r>
      <w:proofErr w:type="spellEnd"/>
      <w:r>
        <w:rPr>
          <w:i/>
        </w:rPr>
        <w:t>}</w:t>
      </w:r>
      <w:r>
        <w:br/>
      </w:r>
    </w:p>
    <w:sectPr w:rsidR="00613C10">
      <w:pgSz w:w="11906" w:h="16838"/>
      <w:pgMar w:top="1440" w:right="566" w:bottom="1440" w:left="1133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C10"/>
    <w:rsid w:val="00613C10"/>
    <w:rsid w:val="00AF6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4558</Words>
  <Characters>25984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Мурманской области от 13.08.2021 N 564-ПП
(ред. от 05.09.2025)
"Об утверждении государственной программы Мурманской области "Транспортная система" и внесении изменений в государственную программу Мурманской области "Развитие тр</vt:lpstr>
    </vt:vector>
  </TitlesOfParts>
  <Company>КонсультантПлюс Версия 4024.00.50</Company>
  <LinksUpToDate>false</LinksUpToDate>
  <CharactersWithSpaces>30482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Мурманской области от 13.08.2021 N 564-ПП
(ред. от 05.09.2025)
"Об утверждении государственной программы Мурманской области "Транспортная система" и внесении изменений в государственную программу Мурманской области "Развитие транспортной системы"</dc:title>
  <dc:creator>Михайлова В.Ю.</dc:creator>
  <cp:lastModifiedBy>Михайлова В.Ю.</cp:lastModifiedBy>
  <cp:revision>2</cp:revision>
  <dcterms:created xsi:type="dcterms:W3CDTF">2025-10-02T11:38:00Z</dcterms:created>
  <dcterms:modified xsi:type="dcterms:W3CDTF">2025-10-02T11:38:00Z</dcterms:modified>
</cp:coreProperties>
</file>